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310" w:rsidRDefault="00E94310" w:rsidP="00E94310">
      <w:pPr>
        <w:jc w:val="center"/>
        <w:rPr>
          <w:b/>
          <w:u w:val="single"/>
        </w:rPr>
      </w:pPr>
      <w:bookmarkStart w:id="0" w:name="_GoBack"/>
      <w:bookmarkEnd w:id="0"/>
      <w:r>
        <w:rPr>
          <w:b/>
          <w:u w:val="single"/>
        </w:rPr>
        <w:t xml:space="preserve">SCHEDULE B STANDARD EXCEPTIONS FOR </w:t>
      </w:r>
      <w:r w:rsidR="00F44611">
        <w:rPr>
          <w:b/>
          <w:u w:val="single"/>
        </w:rPr>
        <w:t>MISSISSIPPI</w:t>
      </w:r>
    </w:p>
    <w:p w:rsidR="00E94310" w:rsidRDefault="00E94310">
      <w:pPr>
        <w:rPr>
          <w:b/>
          <w:u w:val="single"/>
        </w:rPr>
      </w:pPr>
    </w:p>
    <w:p w:rsidR="009B5B11" w:rsidRPr="00E94310" w:rsidRDefault="00E94310">
      <w:pPr>
        <w:rPr>
          <w:b/>
          <w:u w:val="single"/>
        </w:rPr>
      </w:pPr>
      <w:r w:rsidRPr="00E94310">
        <w:rPr>
          <w:b/>
          <w:u w:val="single"/>
        </w:rPr>
        <w:t>Loan Policy:</w:t>
      </w:r>
    </w:p>
    <w:p w:rsidR="00E94310" w:rsidRPr="00E94310" w:rsidRDefault="00E94310" w:rsidP="00E94310">
      <w:pPr>
        <w:ind w:right="-10"/>
        <w:jc w:val="both"/>
        <w:rPr>
          <w:rFonts w:eastAsia="Arial" w:cs="Arial"/>
          <w:i/>
          <w:kern w:val="16"/>
          <w:sz w:val="20"/>
          <w:szCs w:val="20"/>
          <w14:ligatures w14:val="all"/>
          <w14:cntxtAlts/>
        </w:rPr>
      </w:pPr>
    </w:p>
    <w:p w:rsidR="00E94310" w:rsidRPr="00E94310" w:rsidRDefault="00E94310" w:rsidP="00E94310">
      <w:pPr>
        <w:numPr>
          <w:ilvl w:val="0"/>
          <w:numId w:val="1"/>
        </w:numPr>
        <w:tabs>
          <w:tab w:val="num" w:pos="0"/>
        </w:tabs>
        <w:ind w:right="-10"/>
        <w:jc w:val="both"/>
        <w:rPr>
          <w:rFonts w:eastAsia="Arial" w:cs="Arial"/>
          <w:kern w:val="16"/>
          <w:sz w:val="20"/>
          <w:szCs w:val="20"/>
          <w14:ligatures w14:val="all"/>
          <w14:cntxtAlts/>
        </w:rPr>
      </w:pPr>
      <w:r w:rsidRPr="00E94310">
        <w:rPr>
          <w:rFonts w:eastAsia="Arial" w:cs="Arial"/>
          <w:kern w:val="16"/>
          <w:sz w:val="20"/>
          <w:szCs w:val="20"/>
          <w14:ligatures w14:val="all"/>
          <w14:cntxtAlts/>
        </w:rPr>
        <w:t xml:space="preserve">Any taxes or assessments which are not shown as existing liens by the Public Records.  </w:t>
      </w:r>
    </w:p>
    <w:p w:rsidR="00E94310" w:rsidRPr="00E94310" w:rsidRDefault="00E94310" w:rsidP="00E94310">
      <w:pPr>
        <w:ind w:right="-10"/>
        <w:jc w:val="both"/>
        <w:rPr>
          <w:rFonts w:eastAsia="Arial" w:cs="Arial"/>
          <w:kern w:val="16"/>
          <w:sz w:val="20"/>
          <w:szCs w:val="20"/>
          <w14:ligatures w14:val="all"/>
          <w14:cntxtAlts/>
        </w:rPr>
      </w:pPr>
    </w:p>
    <w:p w:rsidR="00E94310" w:rsidRPr="00E94310" w:rsidRDefault="00E94310" w:rsidP="00E94310">
      <w:pPr>
        <w:numPr>
          <w:ilvl w:val="0"/>
          <w:numId w:val="1"/>
        </w:numPr>
        <w:ind w:right="-10"/>
        <w:jc w:val="both"/>
        <w:rPr>
          <w:rFonts w:eastAsia="Arial" w:cs="Arial"/>
          <w:kern w:val="16"/>
          <w:sz w:val="20"/>
          <w:szCs w:val="20"/>
          <w14:ligatures w14:val="all"/>
          <w14:cntxtAlts/>
        </w:rPr>
      </w:pPr>
      <w:r w:rsidRPr="00E94310">
        <w:rPr>
          <w:rFonts w:eastAsia="Arial" w:cs="Arial"/>
          <w:kern w:val="16"/>
          <w:sz w:val="20"/>
          <w:szCs w:val="20"/>
          <w14:ligatures w14:val="all"/>
          <w14:cntxtAlts/>
        </w:rPr>
        <w:t xml:space="preserve">Rights or claims of parties other than the Insured in actual possession of any or all of the Land not shown in the Public Records.  </w:t>
      </w:r>
    </w:p>
    <w:p w:rsidR="00E94310" w:rsidRPr="00E94310" w:rsidRDefault="00E94310" w:rsidP="00E94310">
      <w:pPr>
        <w:ind w:right="-10"/>
        <w:jc w:val="both"/>
        <w:rPr>
          <w:rFonts w:eastAsia="Arial" w:cs="Arial"/>
          <w:kern w:val="16"/>
          <w:sz w:val="20"/>
          <w:szCs w:val="20"/>
          <w14:ligatures w14:val="all"/>
          <w14:cntxtAlts/>
        </w:rPr>
      </w:pPr>
    </w:p>
    <w:p w:rsidR="00E94310" w:rsidRPr="00E94310" w:rsidRDefault="00E94310" w:rsidP="00E94310">
      <w:pPr>
        <w:numPr>
          <w:ilvl w:val="0"/>
          <w:numId w:val="1"/>
        </w:numPr>
        <w:tabs>
          <w:tab w:val="num" w:pos="0"/>
        </w:tabs>
        <w:ind w:right="-10"/>
        <w:jc w:val="both"/>
        <w:rPr>
          <w:rFonts w:eastAsia="Arial" w:cs="Arial"/>
          <w:kern w:val="16"/>
          <w:sz w:val="20"/>
          <w:szCs w:val="20"/>
          <w14:ligatures w14:val="all"/>
          <w14:cntxtAlts/>
        </w:rPr>
      </w:pPr>
      <w:r w:rsidRPr="00E94310">
        <w:rPr>
          <w:rFonts w:eastAsia="Arial" w:cs="Arial"/>
          <w:kern w:val="16"/>
          <w:sz w:val="20"/>
          <w:szCs w:val="20"/>
          <w14:ligatures w14:val="all"/>
          <w14:cntxtAlts/>
        </w:rPr>
        <w:t>Encroachments, overlaps, boundary line disputes, shortage in square footage, acreage or area, right of access, ingress and egress, or other matters which would be disclosed by a current, complete and accurate survey and inspection of the Land.</w:t>
      </w:r>
    </w:p>
    <w:p w:rsidR="00E94310" w:rsidRPr="00E94310" w:rsidRDefault="00E94310" w:rsidP="00E94310">
      <w:pPr>
        <w:ind w:right="-10"/>
        <w:jc w:val="both"/>
        <w:rPr>
          <w:rFonts w:eastAsia="Arial" w:cs="Arial"/>
          <w:kern w:val="16"/>
          <w:sz w:val="20"/>
          <w:szCs w:val="20"/>
          <w14:ligatures w14:val="all"/>
          <w14:cntxtAlts/>
        </w:rPr>
      </w:pPr>
    </w:p>
    <w:p w:rsidR="00E94310" w:rsidRPr="00E94310" w:rsidRDefault="00E94310" w:rsidP="00E94310">
      <w:pPr>
        <w:numPr>
          <w:ilvl w:val="0"/>
          <w:numId w:val="1"/>
        </w:numPr>
        <w:tabs>
          <w:tab w:val="num" w:pos="0"/>
        </w:tabs>
        <w:ind w:right="-10"/>
        <w:jc w:val="both"/>
        <w:rPr>
          <w:rFonts w:eastAsia="Arial" w:cs="Arial"/>
          <w:kern w:val="16"/>
          <w:sz w:val="20"/>
          <w:szCs w:val="20"/>
          <w14:ligatures w14:val="all"/>
          <w14:cntxtAlts/>
        </w:rPr>
      </w:pPr>
      <w:r w:rsidRPr="00E94310">
        <w:rPr>
          <w:rFonts w:eastAsia="Arial" w:cs="Arial"/>
          <w:kern w:val="16"/>
          <w:sz w:val="20"/>
          <w:szCs w:val="20"/>
          <w14:ligatures w14:val="all"/>
          <w14:cntxtAlts/>
        </w:rPr>
        <w:t>Unrecorded easements or claims of easements not shown by the Public Records.</w:t>
      </w:r>
    </w:p>
    <w:p w:rsidR="00E94310" w:rsidRPr="00E94310" w:rsidRDefault="00E94310" w:rsidP="00E94310">
      <w:pPr>
        <w:ind w:right="-10"/>
        <w:jc w:val="both"/>
        <w:rPr>
          <w:rFonts w:eastAsia="Arial" w:cs="Arial"/>
          <w:kern w:val="16"/>
          <w:sz w:val="20"/>
          <w:szCs w:val="20"/>
          <w14:ligatures w14:val="all"/>
          <w14:cntxtAlts/>
        </w:rPr>
      </w:pPr>
    </w:p>
    <w:p w:rsidR="00E94310" w:rsidRPr="00E94310" w:rsidRDefault="00E94310" w:rsidP="00E94310">
      <w:pPr>
        <w:numPr>
          <w:ilvl w:val="0"/>
          <w:numId w:val="1"/>
        </w:numPr>
        <w:tabs>
          <w:tab w:val="num" w:pos="0"/>
        </w:tabs>
        <w:ind w:right="-10"/>
        <w:jc w:val="both"/>
        <w:rPr>
          <w:rFonts w:eastAsia="Arial" w:cs="Arial"/>
          <w:kern w:val="16"/>
          <w:sz w:val="20"/>
          <w:szCs w:val="20"/>
          <w14:ligatures w14:val="all"/>
          <w14:cntxtAlts/>
        </w:rPr>
      </w:pPr>
      <w:r w:rsidRPr="00E94310">
        <w:rPr>
          <w:rFonts w:eastAsia="Arial" w:cs="Arial"/>
          <w:kern w:val="16"/>
          <w:sz w:val="20"/>
          <w:szCs w:val="20"/>
          <w14:ligatures w14:val="all"/>
          <w14:cntxtAlts/>
        </w:rPr>
        <w:t>Any claim, lien or privilege, or right to a claim, lien or privilege, imposed by law, for work, services, labor, material or parts, heretofore or hereinafter furnished for the improvement, construction, erection, reconstruction, modification, repair, demolition or other physical change of or on the Land herein, or any part hereof, and not shown by the Public Records.</w:t>
      </w:r>
    </w:p>
    <w:p w:rsidR="00E94310" w:rsidRPr="00E94310" w:rsidRDefault="00E94310" w:rsidP="00E94310">
      <w:pPr>
        <w:ind w:right="-10"/>
        <w:jc w:val="both"/>
        <w:rPr>
          <w:rFonts w:eastAsia="Arial" w:cs="Arial"/>
          <w:kern w:val="16"/>
          <w:sz w:val="20"/>
          <w:szCs w:val="20"/>
          <w14:ligatures w14:val="all"/>
          <w14:cntxtAlts/>
        </w:rPr>
      </w:pPr>
    </w:p>
    <w:p w:rsidR="00E94310" w:rsidRDefault="00E94310" w:rsidP="00E94310">
      <w:pPr>
        <w:numPr>
          <w:ilvl w:val="0"/>
          <w:numId w:val="1"/>
        </w:numPr>
        <w:tabs>
          <w:tab w:val="num" w:pos="0"/>
        </w:tabs>
        <w:ind w:right="-10"/>
        <w:jc w:val="both"/>
        <w:rPr>
          <w:rFonts w:eastAsia="Arial" w:cs="Arial"/>
          <w:kern w:val="16"/>
          <w:sz w:val="20"/>
          <w:szCs w:val="20"/>
          <w14:ligatures w14:val="all"/>
          <w14:cntxtAlts/>
        </w:rPr>
      </w:pPr>
      <w:r w:rsidRPr="00E94310">
        <w:rPr>
          <w:rFonts w:eastAsia="Arial" w:cs="Arial"/>
          <w:kern w:val="16"/>
          <w:sz w:val="20"/>
          <w:szCs w:val="20"/>
          <w14:ligatures w14:val="all"/>
          <w14:cntxtAlts/>
        </w:rPr>
        <w:t xml:space="preserve">Taxes or assessments for the year </w:t>
      </w:r>
      <w:r w:rsidR="00F44611">
        <w:rPr>
          <w:rFonts w:eastAsia="Arial" w:cs="Arial"/>
          <w:bCs/>
          <w:kern w:val="16"/>
          <w:sz w:val="20"/>
          <w:szCs w:val="20"/>
          <w14:ligatures w14:val="all"/>
          <w14:cntxtAlts/>
        </w:rPr>
        <w:t>______</w:t>
      </w:r>
      <w:r w:rsidRPr="00E94310">
        <w:rPr>
          <w:rFonts w:eastAsia="Arial" w:cs="Arial"/>
          <w:kern w:val="16"/>
          <w:sz w:val="20"/>
          <w:szCs w:val="20"/>
          <w14:ligatures w14:val="all"/>
          <w14:cntxtAlts/>
        </w:rPr>
        <w:t xml:space="preserve"> and subsequent years, which are not yet due and payable.</w:t>
      </w:r>
    </w:p>
    <w:p w:rsidR="00E94310" w:rsidRDefault="00E94310" w:rsidP="00E94310">
      <w:pPr>
        <w:pStyle w:val="ListParagraph"/>
        <w:rPr>
          <w:rFonts w:eastAsia="Arial" w:cs="Arial"/>
          <w:kern w:val="16"/>
          <w:sz w:val="20"/>
          <w:szCs w:val="20"/>
          <w14:ligatures w14:val="all"/>
          <w14:cntxtAlts/>
        </w:rPr>
      </w:pPr>
    </w:p>
    <w:p w:rsidR="00E94310" w:rsidRPr="00E94310" w:rsidRDefault="00E94310" w:rsidP="00E94310">
      <w:pPr>
        <w:numPr>
          <w:ilvl w:val="0"/>
          <w:numId w:val="1"/>
        </w:numPr>
        <w:tabs>
          <w:tab w:val="num" w:pos="0"/>
        </w:tabs>
        <w:ind w:right="-10"/>
        <w:jc w:val="both"/>
        <w:rPr>
          <w:rFonts w:eastAsia="Arial" w:cs="Arial"/>
          <w:kern w:val="16"/>
          <w:sz w:val="20"/>
          <w:szCs w:val="20"/>
          <w14:ligatures w14:val="all"/>
          <w14:cntxtAlts/>
        </w:rPr>
      </w:pPr>
      <w:r w:rsidRPr="00E94310">
        <w:rPr>
          <w:rFonts w:eastAsia="Arial" w:cs="Arial"/>
          <w:kern w:val="16"/>
          <w:sz w:val="20"/>
          <w:szCs w:val="20"/>
          <w14:ligatures w14:val="all"/>
          <w14:cntxtAlts/>
        </w:rPr>
        <w:t>Ownership or lack thereof of oil, gas and other minerals of any kind and in any form, or of any elements or compounds in solution, emulsion, or association with such minerals, and any lease, grant, servitude, royalty interest, exception, any prior reservation or conveyance, together with release of damages, pertaining to such minerals.</w:t>
      </w:r>
    </w:p>
    <w:p w:rsidR="00E94310" w:rsidRDefault="00E94310" w:rsidP="00E94310">
      <w:pPr>
        <w:ind w:right="-10"/>
        <w:jc w:val="both"/>
        <w:rPr>
          <w:rFonts w:eastAsia="Arial" w:cs="Arial"/>
          <w:i/>
          <w:kern w:val="16"/>
          <w:sz w:val="20"/>
          <w:szCs w:val="20"/>
          <w14:ligatures w14:val="all"/>
          <w14:cntxtAlts/>
        </w:rPr>
      </w:pPr>
    </w:p>
    <w:p w:rsidR="00E94310" w:rsidRPr="00E94310" w:rsidRDefault="00E94310" w:rsidP="00E94310">
      <w:pPr>
        <w:ind w:right="-10"/>
        <w:jc w:val="both"/>
        <w:rPr>
          <w:rFonts w:eastAsia="Arial" w:cs="Arial"/>
          <w:i/>
          <w:kern w:val="16"/>
          <w:sz w:val="20"/>
          <w:szCs w:val="20"/>
          <w14:ligatures w14:val="all"/>
          <w14:cntxtAlts/>
        </w:rPr>
      </w:pPr>
      <w:r w:rsidRPr="00E94310">
        <w:rPr>
          <w:rFonts w:eastAsia="Arial" w:cs="Arial"/>
          <w:i/>
          <w:kern w:val="16"/>
          <w:sz w:val="20"/>
          <w:szCs w:val="20"/>
          <w14:ligatures w14:val="all"/>
          <w14:cntxtAlts/>
        </w:rPr>
        <w:t xml:space="preserve">(Insert </w:t>
      </w:r>
      <w:r w:rsidR="00F44611">
        <w:rPr>
          <w:rFonts w:eastAsia="Arial" w:cs="Arial"/>
          <w:i/>
          <w:kern w:val="16"/>
          <w:sz w:val="20"/>
          <w:szCs w:val="20"/>
          <w14:ligatures w14:val="all"/>
          <w14:cntxtAlts/>
        </w:rPr>
        <w:t xml:space="preserve">additional </w:t>
      </w:r>
      <w:r w:rsidRPr="00E94310">
        <w:rPr>
          <w:rFonts w:eastAsia="Arial" w:cs="Arial"/>
          <w:i/>
          <w:kern w:val="16"/>
          <w:sz w:val="20"/>
          <w:szCs w:val="20"/>
          <w14:ligatures w14:val="all"/>
          <w14:cntxtAlts/>
        </w:rPr>
        <w:t>exceptions here)</w:t>
      </w:r>
    </w:p>
    <w:p w:rsidR="00E94310" w:rsidRDefault="00E94310"/>
    <w:p w:rsidR="00E94310" w:rsidRDefault="00E94310"/>
    <w:p w:rsidR="00E94310" w:rsidRDefault="00E94310">
      <w:pPr>
        <w:rPr>
          <w:b/>
          <w:u w:val="single"/>
        </w:rPr>
      </w:pPr>
      <w:r>
        <w:rPr>
          <w:b/>
          <w:u w:val="single"/>
        </w:rPr>
        <w:br w:type="page"/>
      </w:r>
    </w:p>
    <w:p w:rsidR="00E94310" w:rsidRPr="00E94310" w:rsidRDefault="00E94310" w:rsidP="00E94310">
      <w:pPr>
        <w:rPr>
          <w:b/>
          <w:u w:val="single"/>
        </w:rPr>
      </w:pPr>
      <w:r w:rsidRPr="00E94310">
        <w:rPr>
          <w:b/>
          <w:u w:val="single"/>
        </w:rPr>
        <w:lastRenderedPageBreak/>
        <w:t>Expanded Coverage Residential Loan Policy:</w:t>
      </w:r>
      <w:bookmarkStart w:id="1" w:name="_Hlk58603711"/>
    </w:p>
    <w:p w:rsidR="00E94310" w:rsidRDefault="00E94310" w:rsidP="00E94310">
      <w:pPr>
        <w:contextualSpacing/>
        <w:jc w:val="center"/>
        <w:outlineLvl w:val="1"/>
        <w:rPr>
          <w:rFonts w:eastAsia="Arial" w:cs="Arial"/>
          <w:b/>
          <w:kern w:val="16"/>
          <w:sz w:val="20"/>
          <w:szCs w:val="19"/>
          <w14:ligatures w14:val="standard"/>
          <w14:cntxtAlts/>
        </w:rPr>
      </w:pPr>
    </w:p>
    <w:bookmarkEnd w:id="1"/>
    <w:p w:rsidR="00E94310" w:rsidRPr="00E94310" w:rsidRDefault="00E94310" w:rsidP="00E94310">
      <w:pPr>
        <w:ind w:left="540" w:hanging="540"/>
        <w:jc w:val="both"/>
        <w:rPr>
          <w:kern w:val="16"/>
          <w:sz w:val="20"/>
          <w14:ligatures w14:val="standard"/>
          <w14:cntxtAlts/>
        </w:rPr>
      </w:pPr>
      <w:r w:rsidRPr="00E94310">
        <w:rPr>
          <w:rFonts w:eastAsia="Times New Roman" w:cstheme="minorHAnsi"/>
          <w:bCs/>
          <w:kern w:val="16"/>
          <w:sz w:val="20"/>
          <w:szCs w:val="20"/>
          <w14:ligatures w14:val="standard"/>
          <w14:cntxtAlts/>
        </w:rPr>
        <w:t>1.</w:t>
      </w:r>
      <w:r w:rsidRPr="00E94310">
        <w:rPr>
          <w:rFonts w:eastAsia="Times New Roman" w:cstheme="minorHAnsi"/>
          <w:bCs/>
          <w:kern w:val="16"/>
          <w:sz w:val="20"/>
          <w:szCs w:val="20"/>
          <w14:ligatures w14:val="standard"/>
          <w14:cntxtAlts/>
        </w:rPr>
        <w:tab/>
      </w:r>
      <w:r w:rsidRPr="00E94310">
        <w:rPr>
          <w:kern w:val="16"/>
          <w:sz w:val="20"/>
          <w14:ligatures w14:val="standard"/>
          <w14:cntxtAlts/>
        </w:rPr>
        <w:t xml:space="preserve">Those taxes and assessments that become due or payable subsequent to </w:t>
      </w:r>
      <w:r w:rsidRPr="00E94310">
        <w:rPr>
          <w:rFonts w:eastAsia="Times New Roman" w:cstheme="minorHAnsi"/>
          <w:kern w:val="16"/>
          <w:sz w:val="20"/>
          <w:szCs w:val="20"/>
          <w14:ligatures w14:val="standard"/>
          <w14:cntxtAlts/>
        </w:rPr>
        <w:t xml:space="preserve">the </w:t>
      </w:r>
      <w:r w:rsidRPr="00E94310">
        <w:rPr>
          <w:kern w:val="16"/>
          <w:sz w:val="20"/>
          <w14:ligatures w14:val="standard"/>
          <w14:cntxtAlts/>
        </w:rPr>
        <w:t xml:space="preserve">Date of Policy. </w:t>
      </w:r>
      <w:r w:rsidRPr="00E94310">
        <w:rPr>
          <w:rFonts w:eastAsia="Times New Roman" w:cstheme="minorHAnsi"/>
          <w:kern w:val="16"/>
          <w:sz w:val="20"/>
          <w:szCs w:val="20"/>
          <w14:ligatures w14:val="standard"/>
          <w14:cntxtAlts/>
        </w:rPr>
        <w:t>Exception 1</w:t>
      </w:r>
      <w:r w:rsidRPr="00E94310">
        <w:rPr>
          <w:kern w:val="16"/>
          <w:sz w:val="20"/>
          <w14:ligatures w14:val="standard"/>
          <w14:cntxtAlts/>
        </w:rPr>
        <w:t xml:space="preserve"> does not modify or limit the coverage provided in Covered Risk </w:t>
      </w:r>
      <w:r w:rsidRPr="00E94310">
        <w:rPr>
          <w:rFonts w:eastAsia="Times New Roman" w:cstheme="minorHAnsi"/>
          <w:kern w:val="16"/>
          <w:sz w:val="20"/>
          <w:szCs w:val="20"/>
          <w14:ligatures w14:val="standard"/>
          <w14:cntxtAlts/>
        </w:rPr>
        <w:t>10.</w:t>
      </w:r>
      <w:r w:rsidRPr="00E94310">
        <w:rPr>
          <w:kern w:val="16"/>
          <w:sz w:val="20"/>
          <w14:ligatures w14:val="standard"/>
          <w14:cntxtAlts/>
        </w:rPr>
        <w:t>b</w:t>
      </w:r>
      <w:r w:rsidRPr="00E94310">
        <w:rPr>
          <w:rFonts w:eastAsia="Times New Roman" w:cstheme="minorHAnsi"/>
          <w:kern w:val="16"/>
          <w:sz w:val="20"/>
          <w:szCs w:val="20"/>
          <w14:ligatures w14:val="standard"/>
          <w14:cntxtAlts/>
        </w:rPr>
        <w:t>.</w:t>
      </w:r>
      <w:r w:rsidRPr="00E94310">
        <w:rPr>
          <w:kern w:val="16"/>
          <w:sz w:val="20"/>
          <w14:ligatures w14:val="standard"/>
          <w14:cntxtAlts/>
        </w:rPr>
        <w:t xml:space="preserve"> or </w:t>
      </w:r>
      <w:r w:rsidRPr="00E94310">
        <w:rPr>
          <w:rFonts w:eastAsia="Times New Roman" w:cstheme="minorHAnsi"/>
          <w:kern w:val="16"/>
          <w:sz w:val="20"/>
          <w:szCs w:val="20"/>
          <w14:ligatures w14:val="standard"/>
          <w14:cntxtAlts/>
        </w:rPr>
        <w:t>24</w:t>
      </w:r>
      <w:r w:rsidRPr="00E94310">
        <w:rPr>
          <w:rFonts w:eastAsia="Times New Roman" w:cs="Arial"/>
          <w:kern w:val="18"/>
          <w:sz w:val="19"/>
          <w:szCs w:val="19"/>
        </w:rPr>
        <w:t>.</w:t>
      </w:r>
    </w:p>
    <w:p w:rsidR="00E94310" w:rsidRPr="00E94310" w:rsidRDefault="00E94310" w:rsidP="00E94310">
      <w:pPr>
        <w:ind w:left="540" w:hanging="540"/>
        <w:jc w:val="both"/>
        <w:rPr>
          <w:rFonts w:eastAsia="Times New Roman" w:cstheme="minorHAnsi"/>
          <w:bCs/>
          <w:kern w:val="16"/>
          <w:sz w:val="20"/>
          <w:szCs w:val="20"/>
          <w14:ligatures w14:val="standard"/>
          <w14:cntxtAlts/>
        </w:rPr>
      </w:pPr>
    </w:p>
    <w:p w:rsidR="00E94310" w:rsidRPr="00E94310" w:rsidRDefault="00E94310" w:rsidP="00E94310">
      <w:pPr>
        <w:ind w:left="540" w:hanging="540"/>
        <w:jc w:val="both"/>
        <w:rPr>
          <w:kern w:val="16"/>
          <w:sz w:val="20"/>
          <w14:ligatures w14:val="standard"/>
          <w14:cntxtAlts/>
        </w:rPr>
      </w:pPr>
      <w:r w:rsidRPr="00E94310">
        <w:rPr>
          <w:rFonts w:eastAsia="Times New Roman" w:cstheme="minorHAnsi"/>
          <w:bCs/>
          <w:kern w:val="16"/>
          <w:sz w:val="20"/>
          <w:szCs w:val="20"/>
          <w14:ligatures w14:val="standard"/>
          <w14:cntxtAlts/>
        </w:rPr>
        <w:t>2.</w:t>
      </w:r>
      <w:r w:rsidRPr="00E94310">
        <w:rPr>
          <w:rFonts w:eastAsia="Times New Roman" w:cstheme="minorHAnsi"/>
          <w:bCs/>
          <w:kern w:val="16"/>
          <w:sz w:val="20"/>
          <w:szCs w:val="20"/>
          <w14:ligatures w14:val="standard"/>
          <w14:cntxtAlts/>
        </w:rPr>
        <w:tab/>
      </w:r>
      <w:r w:rsidRPr="00E94310">
        <w:rPr>
          <w:kern w:val="16"/>
          <w:sz w:val="20"/>
          <w14:ligatures w14:val="standard"/>
          <w14:cntxtAlts/>
        </w:rPr>
        <w:t xml:space="preserve">Covenants, conditions, restrictions, </w:t>
      </w:r>
      <w:r w:rsidRPr="00E94310">
        <w:rPr>
          <w:rFonts w:eastAsia="Times New Roman" w:cstheme="minorHAnsi"/>
          <w:kern w:val="16"/>
          <w:sz w:val="20"/>
          <w:szCs w:val="20"/>
          <w14:ligatures w14:val="standard"/>
          <w14:cntxtAlts/>
        </w:rPr>
        <w:t xml:space="preserve">or limitations, </w:t>
      </w:r>
      <w:r w:rsidRPr="00E94310">
        <w:rPr>
          <w:kern w:val="16"/>
          <w:sz w:val="20"/>
          <w14:ligatures w14:val="standard"/>
          <w14:cntxtAlts/>
        </w:rPr>
        <w:t>if any, appearing in the Public Records</w:t>
      </w:r>
      <w:r w:rsidRPr="00E94310">
        <w:rPr>
          <w:rFonts w:eastAsia="Times New Roman" w:cstheme="minorHAnsi"/>
          <w:kern w:val="16"/>
          <w:sz w:val="20"/>
          <w:szCs w:val="20"/>
          <w14:ligatures w14:val="standard"/>
          <w14:cntxtAlts/>
        </w:rPr>
        <w:t>. Exception 2</w:t>
      </w:r>
      <w:r w:rsidRPr="00E94310">
        <w:rPr>
          <w:kern w:val="16"/>
          <w:sz w:val="20"/>
          <w14:ligatures w14:val="standard"/>
          <w14:cntxtAlts/>
        </w:rPr>
        <w:t xml:space="preserve"> does not </w:t>
      </w:r>
      <w:r w:rsidRPr="00E94310">
        <w:rPr>
          <w:rFonts w:eastAsia="Times New Roman" w:cstheme="minorHAnsi"/>
          <w:kern w:val="16"/>
          <w:sz w:val="20"/>
          <w:szCs w:val="20"/>
          <w14:ligatures w14:val="standard"/>
          <w14:cntxtAlts/>
        </w:rPr>
        <w:t>include any Discriminatory Covenant.</w:t>
      </w:r>
      <w:r w:rsidRPr="00E94310">
        <w:rPr>
          <w:rFonts w:eastAsia="Times New Roman" w:cs="Arial"/>
          <w:kern w:val="18"/>
          <w:sz w:val="19"/>
          <w:szCs w:val="19"/>
        </w:rPr>
        <w:t xml:space="preserve"> </w:t>
      </w:r>
      <w:r w:rsidRPr="00E94310">
        <w:rPr>
          <w:rFonts w:eastAsia="Times New Roman" w:cstheme="minorHAnsi"/>
          <w:kern w:val="16"/>
          <w:sz w:val="20"/>
          <w:szCs w:val="20"/>
          <w14:ligatures w14:val="standard"/>
          <w14:cntxtAlts/>
        </w:rPr>
        <w:t>Exception 2</w:t>
      </w:r>
      <w:r w:rsidRPr="00E94310">
        <w:rPr>
          <w:kern w:val="16"/>
          <w:sz w:val="20"/>
          <w14:ligatures w14:val="standard"/>
          <w14:cntxtAlts/>
        </w:rPr>
        <w:t xml:space="preserve"> does not modify or limit the coverage provided in Covered Risk </w:t>
      </w:r>
      <w:r w:rsidRPr="00E94310">
        <w:rPr>
          <w:rFonts w:eastAsia="Times New Roman" w:cstheme="minorHAnsi"/>
          <w:kern w:val="16"/>
          <w:sz w:val="20"/>
          <w:szCs w:val="20"/>
          <w14:ligatures w14:val="standard"/>
          <w14:cntxtAlts/>
        </w:rPr>
        <w:t>8, 9</w:t>
      </w:r>
      <w:r w:rsidRPr="00E94310">
        <w:rPr>
          <w:rFonts w:eastAsia="Times New Roman" w:cs="Arial"/>
          <w:kern w:val="18"/>
          <w:sz w:val="19"/>
          <w:szCs w:val="19"/>
        </w:rPr>
        <w:t xml:space="preserve">, </w:t>
      </w:r>
      <w:proofErr w:type="gramStart"/>
      <w:r w:rsidRPr="00E94310">
        <w:rPr>
          <w:rFonts w:eastAsia="Times New Roman" w:cs="Arial"/>
          <w:kern w:val="18"/>
          <w:sz w:val="19"/>
          <w:szCs w:val="19"/>
        </w:rPr>
        <w:t>10.c.,</w:t>
      </w:r>
      <w:proofErr w:type="gramEnd"/>
      <w:r w:rsidRPr="00E94310">
        <w:rPr>
          <w:kern w:val="16"/>
          <w:sz w:val="20"/>
          <w14:ligatures w14:val="standard"/>
          <w14:cntxtAlts/>
        </w:rPr>
        <w:t xml:space="preserve"> or </w:t>
      </w:r>
      <w:r w:rsidRPr="00E94310">
        <w:rPr>
          <w:rFonts w:eastAsia="Times New Roman" w:cstheme="minorHAnsi"/>
          <w:kern w:val="16"/>
          <w:sz w:val="20"/>
          <w:szCs w:val="20"/>
          <w14:ligatures w14:val="standard"/>
          <w14:cntxtAlts/>
        </w:rPr>
        <w:t>16</w:t>
      </w:r>
      <w:r w:rsidRPr="00E94310">
        <w:rPr>
          <w:rFonts w:eastAsia="Times New Roman" w:cs="Arial"/>
          <w:kern w:val="18"/>
          <w:sz w:val="19"/>
          <w:szCs w:val="19"/>
        </w:rPr>
        <w:t>.</w:t>
      </w:r>
    </w:p>
    <w:p w:rsidR="00E94310" w:rsidRPr="00E94310" w:rsidRDefault="00E94310" w:rsidP="00E94310">
      <w:pPr>
        <w:ind w:left="540" w:hanging="540"/>
        <w:jc w:val="both"/>
        <w:rPr>
          <w:rFonts w:eastAsia="Times New Roman" w:cstheme="minorHAnsi"/>
          <w:bCs/>
          <w:kern w:val="16"/>
          <w:sz w:val="20"/>
          <w:szCs w:val="20"/>
          <w14:ligatures w14:val="standard"/>
          <w14:cntxtAlts/>
        </w:rPr>
      </w:pPr>
    </w:p>
    <w:p w:rsidR="00E94310" w:rsidRPr="00E94310" w:rsidRDefault="00E94310" w:rsidP="00E94310">
      <w:pPr>
        <w:ind w:left="540" w:hanging="540"/>
        <w:jc w:val="both"/>
        <w:rPr>
          <w:rFonts w:eastAsia="Times New Roman" w:cstheme="minorHAnsi"/>
          <w:kern w:val="16"/>
          <w:sz w:val="20"/>
          <w:szCs w:val="20"/>
          <w14:ligatures w14:val="standard"/>
          <w14:cntxtAlts/>
        </w:rPr>
      </w:pPr>
      <w:r w:rsidRPr="00E94310">
        <w:rPr>
          <w:rFonts w:eastAsia="Times New Roman" w:cstheme="minorHAnsi"/>
          <w:bCs/>
          <w:kern w:val="16"/>
          <w:sz w:val="20"/>
          <w:szCs w:val="20"/>
          <w14:ligatures w14:val="standard"/>
          <w14:cntxtAlts/>
        </w:rPr>
        <w:t>3.</w:t>
      </w:r>
      <w:r w:rsidRPr="00E94310">
        <w:rPr>
          <w:rFonts w:eastAsia="Times New Roman" w:cstheme="minorHAnsi"/>
          <w:kern w:val="16"/>
          <w:sz w:val="20"/>
          <w:szCs w:val="20"/>
          <w14:ligatures w14:val="standard"/>
          <w14:cntxtAlts/>
        </w:rPr>
        <w:tab/>
        <w:t>Any easements or servitudes appearing in the Public Records. Exception 3 does not modify or limit the coverage provided in Covered Risk 22</w:t>
      </w:r>
      <w:r w:rsidRPr="00E94310">
        <w:rPr>
          <w:rFonts w:eastAsia="Times New Roman" w:cs="Arial"/>
          <w:kern w:val="18"/>
          <w:sz w:val="19"/>
          <w:szCs w:val="19"/>
        </w:rPr>
        <w:t xml:space="preserve"> or 23.</w:t>
      </w:r>
    </w:p>
    <w:p w:rsidR="00E94310" w:rsidRPr="00E94310" w:rsidRDefault="00E94310" w:rsidP="00E94310">
      <w:pPr>
        <w:ind w:left="540" w:hanging="540"/>
        <w:jc w:val="both"/>
        <w:rPr>
          <w:rFonts w:eastAsia="Times New Roman" w:cstheme="minorHAnsi"/>
          <w:bCs/>
          <w:kern w:val="16"/>
          <w:sz w:val="20"/>
          <w:szCs w:val="20"/>
          <w14:ligatures w14:val="standard"/>
          <w14:cntxtAlts/>
        </w:rPr>
      </w:pPr>
    </w:p>
    <w:p w:rsidR="00E94310" w:rsidRPr="00E94310" w:rsidRDefault="00E94310" w:rsidP="00E94310">
      <w:pPr>
        <w:ind w:left="540" w:hanging="540"/>
        <w:jc w:val="both"/>
        <w:rPr>
          <w:kern w:val="16"/>
          <w:sz w:val="20"/>
          <w14:ligatures w14:val="standard"/>
          <w14:cntxtAlts/>
        </w:rPr>
      </w:pPr>
      <w:r w:rsidRPr="00E94310">
        <w:rPr>
          <w:rFonts w:eastAsia="Times New Roman" w:cstheme="minorHAnsi"/>
          <w:bCs/>
          <w:kern w:val="16"/>
          <w:sz w:val="20"/>
          <w:szCs w:val="20"/>
          <w14:ligatures w14:val="standard"/>
          <w14:cntxtAlts/>
        </w:rPr>
        <w:t>4.</w:t>
      </w:r>
      <w:r w:rsidRPr="00E94310">
        <w:rPr>
          <w:rFonts w:eastAsia="Times New Roman" w:cstheme="minorHAnsi"/>
          <w:bCs/>
          <w:kern w:val="16"/>
          <w:sz w:val="20"/>
          <w:szCs w:val="20"/>
          <w14:ligatures w14:val="standard"/>
          <w14:cntxtAlts/>
        </w:rPr>
        <w:tab/>
      </w:r>
      <w:r w:rsidRPr="00E94310">
        <w:rPr>
          <w:kern w:val="16"/>
          <w:sz w:val="20"/>
          <w14:ligatures w14:val="standard"/>
          <w14:cntxtAlts/>
        </w:rPr>
        <w:t xml:space="preserve">Any lease, grant, exception, or reservation of minerals or mineral rights </w:t>
      </w:r>
      <w:r w:rsidRPr="00E94310">
        <w:rPr>
          <w:rFonts w:eastAsia="Times New Roman" w:cstheme="minorHAnsi"/>
          <w:kern w:val="16"/>
          <w:sz w:val="20"/>
          <w:szCs w:val="20"/>
          <w14:ligatures w14:val="standard"/>
          <w14:cntxtAlts/>
        </w:rPr>
        <w:t xml:space="preserve">or other subsurface substances </w:t>
      </w:r>
      <w:r w:rsidRPr="00E94310">
        <w:rPr>
          <w:kern w:val="16"/>
          <w:sz w:val="20"/>
          <w14:ligatures w14:val="standard"/>
          <w14:cntxtAlts/>
        </w:rPr>
        <w:t xml:space="preserve">appearing in the Public Records. </w:t>
      </w:r>
      <w:r w:rsidRPr="00E94310">
        <w:rPr>
          <w:rFonts w:eastAsia="Times New Roman" w:cstheme="minorHAnsi"/>
          <w:kern w:val="16"/>
          <w:sz w:val="20"/>
          <w:szCs w:val="20"/>
          <w14:ligatures w14:val="standard"/>
          <w14:cntxtAlts/>
        </w:rPr>
        <w:t>Exception 4</w:t>
      </w:r>
      <w:r w:rsidRPr="00E94310">
        <w:rPr>
          <w:kern w:val="16"/>
          <w:sz w:val="20"/>
          <w14:ligatures w14:val="standard"/>
          <w14:cntxtAlts/>
        </w:rPr>
        <w:t xml:space="preserve"> does not modify or limit the coverage provided in Covered Risk </w:t>
      </w:r>
      <w:r w:rsidRPr="00E94310">
        <w:rPr>
          <w:rFonts w:eastAsia="Times New Roman" w:cstheme="minorHAnsi"/>
          <w:kern w:val="16"/>
          <w:sz w:val="20"/>
          <w:szCs w:val="20"/>
          <w14:ligatures w14:val="standard"/>
          <w14:cntxtAlts/>
        </w:rPr>
        <w:t>17</w:t>
      </w:r>
      <w:r w:rsidRPr="00E94310">
        <w:rPr>
          <w:rFonts w:eastAsia="Times New Roman" w:cs="Arial"/>
          <w:kern w:val="18"/>
          <w:sz w:val="19"/>
          <w:szCs w:val="19"/>
        </w:rPr>
        <w:t>.</w:t>
      </w:r>
    </w:p>
    <w:p w:rsidR="00E94310" w:rsidRPr="00E94310" w:rsidRDefault="00E94310" w:rsidP="00E94310">
      <w:pPr>
        <w:contextualSpacing/>
        <w:rPr>
          <w:rFonts w:eastAsia="Arial" w:cs="Arial"/>
          <w:i/>
          <w:kern w:val="16"/>
          <w:sz w:val="20"/>
          <w:szCs w:val="20"/>
          <w14:cntxtAlts/>
        </w:rPr>
      </w:pPr>
    </w:p>
    <w:p w:rsidR="00E94310" w:rsidRPr="00E94310" w:rsidRDefault="00E94310" w:rsidP="00E94310">
      <w:pPr>
        <w:contextualSpacing/>
        <w:rPr>
          <w:rFonts w:eastAsia="Arial" w:cs="Arial"/>
          <w:i/>
          <w:kern w:val="16"/>
          <w:sz w:val="20"/>
          <w:szCs w:val="20"/>
          <w14:cntxtAlts/>
        </w:rPr>
      </w:pPr>
      <w:r w:rsidRPr="00E94310">
        <w:rPr>
          <w:rFonts w:eastAsia="Arial" w:cs="Arial"/>
          <w:i/>
          <w:kern w:val="16"/>
          <w:sz w:val="20"/>
          <w:szCs w:val="20"/>
          <w14:cntxtAlts/>
        </w:rPr>
        <w:t xml:space="preserve">(Insert </w:t>
      </w:r>
      <w:r w:rsidR="00F44611">
        <w:rPr>
          <w:rFonts w:eastAsia="Arial" w:cs="Arial"/>
          <w:i/>
          <w:kern w:val="16"/>
          <w:sz w:val="20"/>
          <w:szCs w:val="20"/>
          <w14:cntxtAlts/>
        </w:rPr>
        <w:t xml:space="preserve">additional </w:t>
      </w:r>
      <w:r w:rsidRPr="00E94310">
        <w:rPr>
          <w:rFonts w:eastAsia="Arial" w:cs="Arial"/>
          <w:i/>
          <w:kern w:val="16"/>
          <w:sz w:val="20"/>
          <w:szCs w:val="20"/>
          <w14:cntxtAlts/>
        </w:rPr>
        <w:t>exceptions here)</w:t>
      </w:r>
    </w:p>
    <w:p w:rsidR="00E94310" w:rsidRPr="00E94310" w:rsidRDefault="00E94310" w:rsidP="00E94310">
      <w:pPr>
        <w:contextualSpacing/>
        <w:rPr>
          <w:rFonts w:eastAsia="Arial" w:cs="Arial"/>
          <w:i/>
          <w:kern w:val="16"/>
          <w:sz w:val="20"/>
          <w:szCs w:val="20"/>
          <w14:cntxtAlts/>
        </w:rPr>
      </w:pPr>
    </w:p>
    <w:p w:rsidR="00E94310" w:rsidRPr="00E94310" w:rsidRDefault="00E94310" w:rsidP="00E94310">
      <w:pPr>
        <w:autoSpaceDE w:val="0"/>
        <w:autoSpaceDN w:val="0"/>
        <w:adjustRightInd w:val="0"/>
        <w:contextualSpacing/>
        <w:jc w:val="both"/>
        <w:rPr>
          <w:rFonts w:eastAsia="Arial" w:cs="Times New Roman"/>
          <w:b/>
          <w:kern w:val="16"/>
          <w:sz w:val="20"/>
          <w14:ligatures w14:val="standard"/>
          <w14:cntxtAlts/>
        </w:rPr>
      </w:pPr>
      <w:r w:rsidRPr="00E94310">
        <w:rPr>
          <w:rFonts w:eastAsia="Times New Roman" w:cs="Arial"/>
          <w:b/>
          <w:bCs/>
          <w:kern w:val="16"/>
          <w:sz w:val="20"/>
          <w:szCs w:val="20"/>
          <w14:ligatures w14:val="standard"/>
          <w14:cntxtAlts/>
        </w:rPr>
        <w:br w:type="page"/>
      </w:r>
    </w:p>
    <w:p w:rsidR="00E94310" w:rsidRDefault="00E94310">
      <w:r>
        <w:rPr>
          <w:b/>
          <w:u w:val="single"/>
        </w:rPr>
        <w:lastRenderedPageBreak/>
        <w:t>Owner’s Policy:</w:t>
      </w:r>
    </w:p>
    <w:p w:rsidR="00E94310" w:rsidRPr="00E94310" w:rsidRDefault="00E94310" w:rsidP="00E94310">
      <w:pPr>
        <w:widowControl w:val="0"/>
        <w:ind w:right="-10"/>
        <w:jc w:val="both"/>
        <w:rPr>
          <w:rFonts w:eastAsia="Arial" w:cs="Arial"/>
          <w:i/>
          <w:sz w:val="20"/>
          <w:szCs w:val="20"/>
        </w:rPr>
      </w:pPr>
    </w:p>
    <w:p w:rsidR="0037028B" w:rsidRPr="00E94310" w:rsidRDefault="0037028B" w:rsidP="0037028B">
      <w:pPr>
        <w:numPr>
          <w:ilvl w:val="0"/>
          <w:numId w:val="4"/>
        </w:numPr>
        <w:ind w:right="-10"/>
        <w:jc w:val="both"/>
        <w:rPr>
          <w:rFonts w:eastAsia="Arial" w:cs="Arial"/>
          <w:kern w:val="16"/>
          <w:sz w:val="20"/>
          <w:szCs w:val="20"/>
          <w14:ligatures w14:val="all"/>
          <w14:cntxtAlts/>
        </w:rPr>
      </w:pPr>
      <w:r w:rsidRPr="00E94310">
        <w:rPr>
          <w:rFonts w:eastAsia="Arial" w:cs="Arial"/>
          <w:kern w:val="16"/>
          <w:sz w:val="20"/>
          <w:szCs w:val="20"/>
          <w14:ligatures w14:val="all"/>
          <w14:cntxtAlts/>
        </w:rPr>
        <w:t xml:space="preserve">Any taxes or assessments which are not shown as existing liens by the Public Records.  </w:t>
      </w:r>
    </w:p>
    <w:p w:rsidR="0037028B" w:rsidRPr="00E94310" w:rsidRDefault="0037028B" w:rsidP="0037028B">
      <w:pPr>
        <w:ind w:right="-10"/>
        <w:jc w:val="both"/>
        <w:rPr>
          <w:rFonts w:eastAsia="Arial" w:cs="Arial"/>
          <w:kern w:val="16"/>
          <w:sz w:val="20"/>
          <w:szCs w:val="20"/>
          <w14:ligatures w14:val="all"/>
          <w14:cntxtAlts/>
        </w:rPr>
      </w:pPr>
    </w:p>
    <w:p w:rsidR="0037028B" w:rsidRPr="00E94310" w:rsidRDefault="0037028B" w:rsidP="0037028B">
      <w:pPr>
        <w:numPr>
          <w:ilvl w:val="0"/>
          <w:numId w:val="4"/>
        </w:numPr>
        <w:ind w:right="-10"/>
        <w:jc w:val="both"/>
        <w:rPr>
          <w:rFonts w:eastAsia="Arial" w:cs="Arial"/>
          <w:kern w:val="16"/>
          <w:sz w:val="20"/>
          <w:szCs w:val="20"/>
          <w14:ligatures w14:val="all"/>
          <w14:cntxtAlts/>
        </w:rPr>
      </w:pPr>
      <w:r w:rsidRPr="00E94310">
        <w:rPr>
          <w:rFonts w:eastAsia="Arial" w:cs="Arial"/>
          <w:kern w:val="16"/>
          <w:sz w:val="20"/>
          <w:szCs w:val="20"/>
          <w14:ligatures w14:val="all"/>
          <w14:cntxtAlts/>
        </w:rPr>
        <w:t xml:space="preserve">Rights or claims of parties other than the Insured in actual possession of any or all of the Land not shown in the Public Records.  </w:t>
      </w:r>
    </w:p>
    <w:p w:rsidR="0037028B" w:rsidRPr="00E94310" w:rsidRDefault="0037028B" w:rsidP="0037028B">
      <w:pPr>
        <w:ind w:right="-10"/>
        <w:jc w:val="both"/>
        <w:rPr>
          <w:rFonts w:eastAsia="Arial" w:cs="Arial"/>
          <w:kern w:val="16"/>
          <w:sz w:val="20"/>
          <w:szCs w:val="20"/>
          <w14:ligatures w14:val="all"/>
          <w14:cntxtAlts/>
        </w:rPr>
      </w:pPr>
    </w:p>
    <w:p w:rsidR="0037028B" w:rsidRPr="00E94310" w:rsidRDefault="0037028B" w:rsidP="0037028B">
      <w:pPr>
        <w:numPr>
          <w:ilvl w:val="0"/>
          <w:numId w:val="4"/>
        </w:numPr>
        <w:tabs>
          <w:tab w:val="num" w:pos="0"/>
        </w:tabs>
        <w:ind w:right="-10"/>
        <w:jc w:val="both"/>
        <w:rPr>
          <w:rFonts w:eastAsia="Arial" w:cs="Arial"/>
          <w:kern w:val="16"/>
          <w:sz w:val="20"/>
          <w:szCs w:val="20"/>
          <w14:ligatures w14:val="all"/>
          <w14:cntxtAlts/>
        </w:rPr>
      </w:pPr>
      <w:r w:rsidRPr="00E94310">
        <w:rPr>
          <w:rFonts w:eastAsia="Arial" w:cs="Arial"/>
          <w:kern w:val="16"/>
          <w:sz w:val="20"/>
          <w:szCs w:val="20"/>
          <w14:ligatures w14:val="all"/>
          <w14:cntxtAlts/>
        </w:rPr>
        <w:t>Encroachments, overlaps, boundary line disputes, shortage in square footage, acreage or area, right of access, ingress and egress, or other matters which would be disclosed by a current, complete and accurate survey and inspection of the Land.</w:t>
      </w:r>
    </w:p>
    <w:p w:rsidR="0037028B" w:rsidRPr="00E94310" w:rsidRDefault="0037028B" w:rsidP="0037028B">
      <w:pPr>
        <w:ind w:right="-10"/>
        <w:jc w:val="both"/>
        <w:rPr>
          <w:rFonts w:eastAsia="Arial" w:cs="Arial"/>
          <w:kern w:val="16"/>
          <w:sz w:val="20"/>
          <w:szCs w:val="20"/>
          <w14:ligatures w14:val="all"/>
          <w14:cntxtAlts/>
        </w:rPr>
      </w:pPr>
    </w:p>
    <w:p w:rsidR="0037028B" w:rsidRPr="00E94310" w:rsidRDefault="0037028B" w:rsidP="0037028B">
      <w:pPr>
        <w:numPr>
          <w:ilvl w:val="0"/>
          <w:numId w:val="4"/>
        </w:numPr>
        <w:tabs>
          <w:tab w:val="num" w:pos="0"/>
        </w:tabs>
        <w:ind w:right="-10"/>
        <w:jc w:val="both"/>
        <w:rPr>
          <w:rFonts w:eastAsia="Arial" w:cs="Arial"/>
          <w:kern w:val="16"/>
          <w:sz w:val="20"/>
          <w:szCs w:val="20"/>
          <w14:ligatures w14:val="all"/>
          <w14:cntxtAlts/>
        </w:rPr>
      </w:pPr>
      <w:r w:rsidRPr="00E94310">
        <w:rPr>
          <w:rFonts w:eastAsia="Arial" w:cs="Arial"/>
          <w:kern w:val="16"/>
          <w:sz w:val="20"/>
          <w:szCs w:val="20"/>
          <w14:ligatures w14:val="all"/>
          <w14:cntxtAlts/>
        </w:rPr>
        <w:t>Unrecorded easements or claims of easements not shown by the Public Records.</w:t>
      </w:r>
    </w:p>
    <w:p w:rsidR="0037028B" w:rsidRPr="00E94310" w:rsidRDefault="0037028B" w:rsidP="0037028B">
      <w:pPr>
        <w:ind w:right="-10"/>
        <w:jc w:val="both"/>
        <w:rPr>
          <w:rFonts w:eastAsia="Arial" w:cs="Arial"/>
          <w:kern w:val="16"/>
          <w:sz w:val="20"/>
          <w:szCs w:val="20"/>
          <w14:ligatures w14:val="all"/>
          <w14:cntxtAlts/>
        </w:rPr>
      </w:pPr>
    </w:p>
    <w:p w:rsidR="0037028B" w:rsidRPr="00E94310" w:rsidRDefault="0037028B" w:rsidP="0037028B">
      <w:pPr>
        <w:numPr>
          <w:ilvl w:val="0"/>
          <w:numId w:val="4"/>
        </w:numPr>
        <w:tabs>
          <w:tab w:val="num" w:pos="0"/>
        </w:tabs>
        <w:ind w:right="-10"/>
        <w:jc w:val="both"/>
        <w:rPr>
          <w:rFonts w:eastAsia="Arial" w:cs="Arial"/>
          <w:kern w:val="16"/>
          <w:sz w:val="20"/>
          <w:szCs w:val="20"/>
          <w14:ligatures w14:val="all"/>
          <w14:cntxtAlts/>
        </w:rPr>
      </w:pPr>
      <w:r w:rsidRPr="00E94310">
        <w:rPr>
          <w:rFonts w:eastAsia="Arial" w:cs="Arial"/>
          <w:kern w:val="16"/>
          <w:sz w:val="20"/>
          <w:szCs w:val="20"/>
          <w14:ligatures w14:val="all"/>
          <w14:cntxtAlts/>
        </w:rPr>
        <w:t>Any claim, lien or privilege, or right to a claim, lien or privilege, imposed by law, for work, services, labor, material or parts, heretofore or hereinafter furnished for the improvement, construction, erection, reconstruction, modification, repair, demolition or other physical change of or on the Land herein, or any part hereof, and not shown by the Public Records.</w:t>
      </w:r>
    </w:p>
    <w:p w:rsidR="0037028B" w:rsidRPr="00E94310" w:rsidRDefault="0037028B" w:rsidP="0037028B">
      <w:pPr>
        <w:ind w:right="-10"/>
        <w:jc w:val="both"/>
        <w:rPr>
          <w:rFonts w:eastAsia="Arial" w:cs="Arial"/>
          <w:kern w:val="16"/>
          <w:sz w:val="20"/>
          <w:szCs w:val="20"/>
          <w14:ligatures w14:val="all"/>
          <w14:cntxtAlts/>
        </w:rPr>
      </w:pPr>
    </w:p>
    <w:p w:rsidR="0037028B" w:rsidRDefault="0037028B" w:rsidP="0037028B">
      <w:pPr>
        <w:numPr>
          <w:ilvl w:val="0"/>
          <w:numId w:val="4"/>
        </w:numPr>
        <w:ind w:right="-10"/>
        <w:jc w:val="both"/>
        <w:rPr>
          <w:rFonts w:eastAsia="Arial" w:cs="Arial"/>
          <w:kern w:val="16"/>
          <w:sz w:val="20"/>
          <w:szCs w:val="20"/>
          <w14:ligatures w14:val="all"/>
          <w14:cntxtAlts/>
        </w:rPr>
      </w:pPr>
      <w:r w:rsidRPr="00E94310">
        <w:rPr>
          <w:rFonts w:eastAsia="Arial" w:cs="Arial"/>
          <w:kern w:val="16"/>
          <w:sz w:val="20"/>
          <w:szCs w:val="20"/>
          <w14:ligatures w14:val="all"/>
          <w14:cntxtAlts/>
        </w:rPr>
        <w:t xml:space="preserve">Taxes or assessments for the year </w:t>
      </w:r>
      <w:r w:rsidR="00F44611">
        <w:rPr>
          <w:rFonts w:eastAsia="Arial" w:cs="Arial"/>
          <w:bCs/>
          <w:kern w:val="16"/>
          <w:sz w:val="20"/>
          <w:szCs w:val="20"/>
          <w14:ligatures w14:val="all"/>
          <w14:cntxtAlts/>
        </w:rPr>
        <w:t>____</w:t>
      </w:r>
      <w:r w:rsidRPr="00E94310">
        <w:rPr>
          <w:rFonts w:eastAsia="Arial" w:cs="Arial"/>
          <w:kern w:val="16"/>
          <w:sz w:val="20"/>
          <w:szCs w:val="20"/>
          <w14:ligatures w14:val="all"/>
          <w14:cntxtAlts/>
        </w:rPr>
        <w:t xml:space="preserve"> and subsequent years, which are not yet due and payable.</w:t>
      </w:r>
    </w:p>
    <w:p w:rsidR="0037028B" w:rsidRDefault="0037028B" w:rsidP="0037028B">
      <w:pPr>
        <w:pStyle w:val="ListParagraph"/>
        <w:rPr>
          <w:rFonts w:eastAsia="Arial" w:cs="Arial"/>
          <w:kern w:val="16"/>
          <w:sz w:val="20"/>
          <w:szCs w:val="20"/>
          <w14:ligatures w14:val="all"/>
          <w14:cntxtAlts/>
        </w:rPr>
      </w:pPr>
    </w:p>
    <w:p w:rsidR="0037028B" w:rsidRPr="00E94310" w:rsidRDefault="0037028B" w:rsidP="0037028B">
      <w:pPr>
        <w:numPr>
          <w:ilvl w:val="0"/>
          <w:numId w:val="4"/>
        </w:numPr>
        <w:tabs>
          <w:tab w:val="num" w:pos="0"/>
        </w:tabs>
        <w:ind w:right="-10"/>
        <w:jc w:val="both"/>
        <w:rPr>
          <w:rFonts w:eastAsia="Arial" w:cs="Arial"/>
          <w:kern w:val="16"/>
          <w:sz w:val="20"/>
          <w:szCs w:val="20"/>
          <w14:ligatures w14:val="all"/>
          <w14:cntxtAlts/>
        </w:rPr>
      </w:pPr>
      <w:r w:rsidRPr="00E94310">
        <w:rPr>
          <w:rFonts w:eastAsia="Arial" w:cs="Arial"/>
          <w:kern w:val="16"/>
          <w:sz w:val="20"/>
          <w:szCs w:val="20"/>
          <w14:ligatures w14:val="all"/>
          <w14:cntxtAlts/>
        </w:rPr>
        <w:t>Ownership or lack thereof of oil, gas and other minerals of any kind and in any form, or of any elements or compounds in solution, emulsion, or association with such minerals, and any lease, grant, servitude, royalty interest, exception, any prior reservation or conveyance, together with release of damages, pertaining to such minerals.</w:t>
      </w:r>
    </w:p>
    <w:p w:rsidR="0037028B" w:rsidRDefault="0037028B" w:rsidP="0037028B">
      <w:pPr>
        <w:widowControl w:val="0"/>
        <w:jc w:val="both"/>
        <w:rPr>
          <w:rFonts w:eastAsia="Arial" w:cs="Arial"/>
          <w:i/>
          <w:sz w:val="20"/>
          <w:szCs w:val="20"/>
        </w:rPr>
      </w:pPr>
    </w:p>
    <w:p w:rsidR="00E94310" w:rsidRPr="00E94310" w:rsidRDefault="00E94310" w:rsidP="0037028B">
      <w:pPr>
        <w:widowControl w:val="0"/>
        <w:jc w:val="both"/>
        <w:rPr>
          <w:rFonts w:eastAsia="Arial" w:cs="Times New Roman"/>
          <w:b/>
          <w:sz w:val="20"/>
        </w:rPr>
      </w:pPr>
      <w:r w:rsidRPr="00E94310">
        <w:rPr>
          <w:rFonts w:eastAsia="Arial" w:cs="Arial"/>
          <w:i/>
          <w:sz w:val="20"/>
          <w:szCs w:val="20"/>
        </w:rPr>
        <w:t xml:space="preserve">(Insert </w:t>
      </w:r>
      <w:r w:rsidR="00F44611">
        <w:rPr>
          <w:rFonts w:eastAsia="Arial" w:cs="Arial"/>
          <w:i/>
          <w:sz w:val="20"/>
          <w:szCs w:val="20"/>
        </w:rPr>
        <w:t xml:space="preserve">additional </w:t>
      </w:r>
      <w:r w:rsidRPr="00E94310">
        <w:rPr>
          <w:rFonts w:eastAsia="Arial" w:cs="Arial"/>
          <w:i/>
          <w:color w:val="000000"/>
          <w:sz w:val="20"/>
          <w:szCs w:val="24"/>
        </w:rPr>
        <w:t xml:space="preserve">exceptions </w:t>
      </w:r>
      <w:r w:rsidRPr="00E94310">
        <w:rPr>
          <w:rFonts w:eastAsia="Arial" w:cs="Times New Roman"/>
          <w:i/>
          <w:sz w:val="20"/>
        </w:rPr>
        <w:t>here</w:t>
      </w:r>
      <w:r w:rsidRPr="00E94310">
        <w:rPr>
          <w:rFonts w:eastAsia="Arial" w:cs="Arial"/>
          <w:i/>
          <w:sz w:val="20"/>
          <w:szCs w:val="20"/>
        </w:rPr>
        <w:t>)</w:t>
      </w:r>
    </w:p>
    <w:p w:rsidR="00E94310" w:rsidRPr="00E94310" w:rsidRDefault="00E94310" w:rsidP="00E94310">
      <w:pPr>
        <w:rPr>
          <w:rFonts w:eastAsia="Times New Roman" w:cs="Arial"/>
          <w:b/>
          <w:color w:val="000000"/>
          <w:sz w:val="20"/>
          <w:szCs w:val="24"/>
        </w:rPr>
      </w:pPr>
      <w:r w:rsidRPr="00E94310">
        <w:rPr>
          <w:rFonts w:eastAsia="Arial" w:cs="Times New Roman"/>
          <w:b/>
          <w:sz w:val="20"/>
        </w:rPr>
        <w:br w:type="page"/>
      </w:r>
    </w:p>
    <w:p w:rsidR="00E94310" w:rsidRDefault="00D50934">
      <w:r>
        <w:rPr>
          <w:b/>
          <w:u w:val="single"/>
        </w:rPr>
        <w:lastRenderedPageBreak/>
        <w:t>Homeowner’s Policy:</w:t>
      </w:r>
    </w:p>
    <w:p w:rsidR="00D50934" w:rsidRDefault="00D50934"/>
    <w:p w:rsidR="00D50934" w:rsidRPr="002A5445" w:rsidRDefault="00D50934" w:rsidP="00D50934">
      <w:pPr>
        <w:pStyle w:val="TxBrp7"/>
        <w:numPr>
          <w:ilvl w:val="0"/>
          <w:numId w:val="2"/>
        </w:numPr>
        <w:tabs>
          <w:tab w:val="clear" w:pos="-873"/>
          <w:tab w:val="clear" w:pos="176"/>
          <w:tab w:val="clear" w:pos="896"/>
          <w:tab w:val="clear" w:pos="1616"/>
          <w:tab w:val="clear" w:pos="2336"/>
          <w:tab w:val="clear" w:pos="3056"/>
          <w:tab w:val="clear" w:pos="3776"/>
          <w:tab w:val="clear" w:pos="4496"/>
          <w:tab w:val="clear" w:pos="5216"/>
          <w:tab w:val="clear" w:pos="5936"/>
          <w:tab w:val="clear" w:pos="6656"/>
          <w:tab w:val="clear" w:pos="7376"/>
          <w:tab w:val="clear" w:pos="8096"/>
          <w:tab w:val="left" w:pos="630"/>
          <w:tab w:val="left" w:pos="2880"/>
          <w:tab w:val="left" w:pos="3600"/>
          <w:tab w:val="left" w:pos="4320"/>
          <w:tab w:val="left" w:pos="5040"/>
          <w:tab w:val="left" w:pos="5760"/>
          <w:tab w:val="left" w:pos="6480"/>
          <w:tab w:val="left" w:pos="7200"/>
          <w:tab w:val="left" w:pos="7920"/>
          <w:tab w:val="left" w:pos="8640"/>
          <w:tab w:val="right" w:pos="9360"/>
        </w:tabs>
        <w:spacing w:line="237" w:lineRule="exact"/>
        <w:ind w:left="634" w:hanging="634"/>
        <w:jc w:val="both"/>
        <w:rPr>
          <w:rFonts w:cs="Arial"/>
          <w:sz w:val="18"/>
          <w:szCs w:val="18"/>
        </w:rPr>
      </w:pPr>
      <w:r w:rsidRPr="002A5445">
        <w:rPr>
          <w:sz w:val="18"/>
          <w:szCs w:val="18"/>
        </w:rPr>
        <w:t>Those taxes and special assessments that become due or payable subsequent to Date of Policy.  (This does not modify or limit the coverage provided in Covered Risk 8(a) or 27.)</w:t>
      </w:r>
    </w:p>
    <w:p w:rsidR="00D50934" w:rsidRPr="002A5445" w:rsidRDefault="00D50934" w:rsidP="00D50934">
      <w:pPr>
        <w:pStyle w:val="TxBrp7"/>
        <w:tabs>
          <w:tab w:val="clear" w:pos="-873"/>
          <w:tab w:val="clear" w:pos="176"/>
          <w:tab w:val="clear" w:pos="896"/>
          <w:tab w:val="clear" w:pos="1616"/>
          <w:tab w:val="clear" w:pos="2336"/>
          <w:tab w:val="clear" w:pos="3056"/>
          <w:tab w:val="clear" w:pos="3776"/>
          <w:tab w:val="clear" w:pos="4496"/>
          <w:tab w:val="clear" w:pos="5216"/>
          <w:tab w:val="clear" w:pos="5936"/>
          <w:tab w:val="clear" w:pos="6656"/>
          <w:tab w:val="clear" w:pos="7376"/>
          <w:tab w:val="clear" w:pos="8096"/>
          <w:tab w:val="left" w:pos="630"/>
          <w:tab w:val="left" w:pos="2880"/>
          <w:tab w:val="left" w:pos="3600"/>
          <w:tab w:val="left" w:pos="4320"/>
          <w:tab w:val="left" w:pos="5040"/>
          <w:tab w:val="left" w:pos="5760"/>
          <w:tab w:val="left" w:pos="6480"/>
          <w:tab w:val="left" w:pos="7200"/>
          <w:tab w:val="left" w:pos="7920"/>
          <w:tab w:val="left" w:pos="8640"/>
          <w:tab w:val="right" w:pos="9360"/>
        </w:tabs>
        <w:spacing w:line="237" w:lineRule="exact"/>
        <w:ind w:left="0" w:firstLine="0"/>
        <w:jc w:val="both"/>
        <w:rPr>
          <w:rFonts w:cs="Arial"/>
          <w:sz w:val="16"/>
          <w:szCs w:val="16"/>
        </w:rPr>
      </w:pPr>
    </w:p>
    <w:p w:rsidR="00D50934" w:rsidRPr="002A5445" w:rsidRDefault="00D50934" w:rsidP="00D50934">
      <w:pPr>
        <w:pStyle w:val="TxBrp7"/>
        <w:numPr>
          <w:ilvl w:val="0"/>
          <w:numId w:val="2"/>
        </w:numPr>
        <w:tabs>
          <w:tab w:val="clear" w:pos="-873"/>
          <w:tab w:val="clear" w:pos="176"/>
          <w:tab w:val="clear" w:pos="896"/>
          <w:tab w:val="clear" w:pos="1616"/>
          <w:tab w:val="clear" w:pos="2336"/>
          <w:tab w:val="clear" w:pos="3056"/>
          <w:tab w:val="clear" w:pos="3776"/>
          <w:tab w:val="clear" w:pos="4496"/>
          <w:tab w:val="clear" w:pos="5216"/>
          <w:tab w:val="clear" w:pos="5936"/>
          <w:tab w:val="clear" w:pos="6656"/>
          <w:tab w:val="clear" w:pos="7376"/>
          <w:tab w:val="clear" w:pos="8096"/>
          <w:tab w:val="left" w:pos="630"/>
          <w:tab w:val="left" w:pos="2880"/>
          <w:tab w:val="left" w:pos="3600"/>
          <w:tab w:val="left" w:pos="4320"/>
          <w:tab w:val="left" w:pos="5040"/>
          <w:tab w:val="left" w:pos="5760"/>
          <w:tab w:val="left" w:pos="6480"/>
          <w:tab w:val="left" w:pos="7200"/>
          <w:tab w:val="left" w:pos="7920"/>
          <w:tab w:val="left" w:pos="8640"/>
          <w:tab w:val="right" w:pos="9360"/>
        </w:tabs>
        <w:spacing w:line="237" w:lineRule="exact"/>
        <w:ind w:left="634" w:hanging="634"/>
        <w:jc w:val="both"/>
        <w:rPr>
          <w:rFonts w:cs="Arial"/>
          <w:sz w:val="18"/>
          <w:szCs w:val="18"/>
        </w:rPr>
      </w:pPr>
      <w:r w:rsidRPr="002A5445">
        <w:rPr>
          <w:sz w:val="18"/>
          <w:szCs w:val="18"/>
        </w:rPr>
        <w:t>Covenants, conditions and restrictions, if any, appearing in the Public Records.  (This does not modify or limit the coverage provided in Covered Risks 12, 13, or 26.)</w:t>
      </w:r>
    </w:p>
    <w:p w:rsidR="00D50934" w:rsidRPr="002A5445" w:rsidRDefault="00D50934" w:rsidP="00D50934">
      <w:pPr>
        <w:pStyle w:val="TxBrp7"/>
        <w:tabs>
          <w:tab w:val="clear" w:pos="-873"/>
          <w:tab w:val="clear" w:pos="176"/>
          <w:tab w:val="clear" w:pos="896"/>
          <w:tab w:val="clear" w:pos="1616"/>
          <w:tab w:val="clear" w:pos="2336"/>
          <w:tab w:val="clear" w:pos="3056"/>
          <w:tab w:val="clear" w:pos="3776"/>
          <w:tab w:val="clear" w:pos="4496"/>
          <w:tab w:val="clear" w:pos="5216"/>
          <w:tab w:val="clear" w:pos="5936"/>
          <w:tab w:val="clear" w:pos="6656"/>
          <w:tab w:val="clear" w:pos="7376"/>
          <w:tab w:val="clear" w:pos="8096"/>
          <w:tab w:val="left" w:pos="630"/>
          <w:tab w:val="left" w:pos="2880"/>
          <w:tab w:val="left" w:pos="3600"/>
          <w:tab w:val="left" w:pos="4320"/>
          <w:tab w:val="left" w:pos="5040"/>
          <w:tab w:val="left" w:pos="5760"/>
          <w:tab w:val="left" w:pos="6480"/>
          <w:tab w:val="left" w:pos="7200"/>
          <w:tab w:val="left" w:pos="7920"/>
          <w:tab w:val="left" w:pos="8640"/>
          <w:tab w:val="right" w:pos="9360"/>
        </w:tabs>
        <w:spacing w:line="237" w:lineRule="exact"/>
        <w:ind w:left="0" w:firstLine="0"/>
        <w:jc w:val="both"/>
        <w:rPr>
          <w:rFonts w:cs="Arial"/>
          <w:sz w:val="16"/>
          <w:szCs w:val="16"/>
        </w:rPr>
      </w:pPr>
    </w:p>
    <w:p w:rsidR="00D50934" w:rsidRPr="002A5445" w:rsidRDefault="00D50934" w:rsidP="00D50934">
      <w:pPr>
        <w:pStyle w:val="TxBrp7"/>
        <w:numPr>
          <w:ilvl w:val="0"/>
          <w:numId w:val="2"/>
        </w:numPr>
        <w:tabs>
          <w:tab w:val="clear" w:pos="-873"/>
          <w:tab w:val="clear" w:pos="176"/>
          <w:tab w:val="clear" w:pos="896"/>
          <w:tab w:val="clear" w:pos="1616"/>
          <w:tab w:val="clear" w:pos="2336"/>
          <w:tab w:val="clear" w:pos="3056"/>
          <w:tab w:val="clear" w:pos="3776"/>
          <w:tab w:val="clear" w:pos="4496"/>
          <w:tab w:val="clear" w:pos="5216"/>
          <w:tab w:val="clear" w:pos="5936"/>
          <w:tab w:val="clear" w:pos="6656"/>
          <w:tab w:val="clear" w:pos="7376"/>
          <w:tab w:val="clear" w:pos="8096"/>
          <w:tab w:val="left" w:pos="630"/>
          <w:tab w:val="left" w:pos="2880"/>
          <w:tab w:val="left" w:pos="3600"/>
          <w:tab w:val="left" w:pos="4320"/>
          <w:tab w:val="left" w:pos="5040"/>
          <w:tab w:val="left" w:pos="5760"/>
          <w:tab w:val="left" w:pos="6480"/>
          <w:tab w:val="left" w:pos="7200"/>
          <w:tab w:val="left" w:pos="7920"/>
          <w:tab w:val="left" w:pos="8640"/>
          <w:tab w:val="right" w:pos="9360"/>
        </w:tabs>
        <w:spacing w:line="237" w:lineRule="exact"/>
        <w:ind w:left="634" w:hanging="634"/>
        <w:jc w:val="both"/>
        <w:rPr>
          <w:rFonts w:cs="Arial"/>
          <w:sz w:val="18"/>
          <w:szCs w:val="18"/>
        </w:rPr>
      </w:pPr>
      <w:r w:rsidRPr="002A5445">
        <w:rPr>
          <w:sz w:val="18"/>
          <w:szCs w:val="18"/>
        </w:rPr>
        <w:t>Any easements or servitudes appearing in the Public Records</w:t>
      </w:r>
      <w:proofErr w:type="gramStart"/>
      <w:r w:rsidRPr="002A5445">
        <w:rPr>
          <w:sz w:val="18"/>
          <w:szCs w:val="18"/>
        </w:rPr>
        <w:t>,  (</w:t>
      </w:r>
      <w:proofErr w:type="gramEnd"/>
      <w:r w:rsidRPr="002A5445">
        <w:rPr>
          <w:sz w:val="18"/>
          <w:szCs w:val="18"/>
        </w:rPr>
        <w:t>This does not modify or limit the coverage provided in Covered Risk 23 or 24.)</w:t>
      </w:r>
    </w:p>
    <w:p w:rsidR="00D50934" w:rsidRPr="002A5445" w:rsidRDefault="00D50934" w:rsidP="00D50934">
      <w:pPr>
        <w:pStyle w:val="TxBrp7"/>
        <w:tabs>
          <w:tab w:val="clear" w:pos="-873"/>
          <w:tab w:val="clear" w:pos="176"/>
          <w:tab w:val="clear" w:pos="896"/>
          <w:tab w:val="clear" w:pos="1616"/>
          <w:tab w:val="clear" w:pos="2336"/>
          <w:tab w:val="clear" w:pos="3056"/>
          <w:tab w:val="clear" w:pos="3776"/>
          <w:tab w:val="clear" w:pos="4496"/>
          <w:tab w:val="clear" w:pos="5216"/>
          <w:tab w:val="clear" w:pos="5936"/>
          <w:tab w:val="clear" w:pos="6656"/>
          <w:tab w:val="clear" w:pos="7376"/>
          <w:tab w:val="clear" w:pos="8096"/>
          <w:tab w:val="left" w:pos="630"/>
          <w:tab w:val="left" w:pos="2880"/>
          <w:tab w:val="left" w:pos="3600"/>
          <w:tab w:val="left" w:pos="4320"/>
          <w:tab w:val="left" w:pos="5040"/>
          <w:tab w:val="left" w:pos="5760"/>
          <w:tab w:val="left" w:pos="6480"/>
          <w:tab w:val="left" w:pos="7200"/>
          <w:tab w:val="left" w:pos="7920"/>
          <w:tab w:val="left" w:pos="8640"/>
          <w:tab w:val="right" w:pos="9360"/>
        </w:tabs>
        <w:spacing w:line="237" w:lineRule="exact"/>
        <w:ind w:left="0" w:firstLine="0"/>
        <w:jc w:val="both"/>
        <w:rPr>
          <w:sz w:val="16"/>
          <w:szCs w:val="16"/>
        </w:rPr>
      </w:pPr>
    </w:p>
    <w:p w:rsidR="00D50934" w:rsidRPr="002A5445" w:rsidRDefault="00D50934" w:rsidP="00D50934">
      <w:pPr>
        <w:pStyle w:val="TxBrp7"/>
        <w:numPr>
          <w:ilvl w:val="0"/>
          <w:numId w:val="2"/>
        </w:numPr>
        <w:tabs>
          <w:tab w:val="clear" w:pos="-873"/>
          <w:tab w:val="clear" w:pos="176"/>
          <w:tab w:val="clear" w:pos="896"/>
          <w:tab w:val="clear" w:pos="1616"/>
          <w:tab w:val="clear" w:pos="2336"/>
          <w:tab w:val="clear" w:pos="3056"/>
          <w:tab w:val="clear" w:pos="3776"/>
          <w:tab w:val="clear" w:pos="4496"/>
          <w:tab w:val="clear" w:pos="5216"/>
          <w:tab w:val="clear" w:pos="5936"/>
          <w:tab w:val="clear" w:pos="6656"/>
          <w:tab w:val="clear" w:pos="7376"/>
          <w:tab w:val="clear" w:pos="8096"/>
          <w:tab w:val="left" w:pos="630"/>
          <w:tab w:val="left" w:pos="2880"/>
          <w:tab w:val="left" w:pos="3600"/>
          <w:tab w:val="left" w:pos="4320"/>
          <w:tab w:val="left" w:pos="5040"/>
          <w:tab w:val="left" w:pos="5760"/>
          <w:tab w:val="left" w:pos="6480"/>
          <w:tab w:val="left" w:pos="7200"/>
          <w:tab w:val="left" w:pos="7920"/>
          <w:tab w:val="left" w:pos="8640"/>
          <w:tab w:val="right" w:pos="9360"/>
        </w:tabs>
        <w:spacing w:line="237" w:lineRule="exact"/>
        <w:ind w:left="634" w:hanging="634"/>
        <w:jc w:val="both"/>
        <w:rPr>
          <w:rFonts w:cs="Arial"/>
          <w:sz w:val="18"/>
          <w:szCs w:val="18"/>
        </w:rPr>
      </w:pPr>
      <w:r>
        <w:rPr>
          <w:sz w:val="18"/>
          <w:szCs w:val="18"/>
        </w:rPr>
        <w:t>Any lease, servitude, royalty interest</w:t>
      </w:r>
      <w:r w:rsidRPr="002A5445">
        <w:rPr>
          <w:sz w:val="18"/>
          <w:szCs w:val="18"/>
        </w:rPr>
        <w:t>, exception or reservation of minerals or mineral rights appearing in the Public Records.  (This does not modify or limit the coverage provided in Covered Risk 25.)</w:t>
      </w:r>
    </w:p>
    <w:p w:rsidR="00D50934" w:rsidRPr="002A5445" w:rsidRDefault="00D50934" w:rsidP="00D50934">
      <w:pPr>
        <w:pStyle w:val="TxBrp7"/>
        <w:tabs>
          <w:tab w:val="clear" w:pos="-873"/>
          <w:tab w:val="clear" w:pos="176"/>
          <w:tab w:val="clear" w:pos="896"/>
          <w:tab w:val="clear" w:pos="1616"/>
          <w:tab w:val="clear" w:pos="2336"/>
          <w:tab w:val="clear" w:pos="3056"/>
          <w:tab w:val="clear" w:pos="3776"/>
          <w:tab w:val="clear" w:pos="4496"/>
          <w:tab w:val="clear" w:pos="5216"/>
          <w:tab w:val="clear" w:pos="5936"/>
          <w:tab w:val="clear" w:pos="6656"/>
          <w:tab w:val="clear" w:pos="7376"/>
          <w:tab w:val="clear" w:pos="8096"/>
          <w:tab w:val="left" w:pos="630"/>
          <w:tab w:val="left" w:pos="2880"/>
          <w:tab w:val="left" w:pos="3600"/>
          <w:tab w:val="left" w:pos="4320"/>
          <w:tab w:val="left" w:pos="5040"/>
          <w:tab w:val="left" w:pos="5760"/>
          <w:tab w:val="left" w:pos="6480"/>
          <w:tab w:val="left" w:pos="7200"/>
          <w:tab w:val="left" w:pos="7920"/>
          <w:tab w:val="left" w:pos="8640"/>
          <w:tab w:val="right" w:pos="9360"/>
        </w:tabs>
        <w:spacing w:line="237" w:lineRule="exact"/>
        <w:ind w:left="0" w:firstLine="0"/>
        <w:jc w:val="both"/>
        <w:rPr>
          <w:rFonts w:cs="Arial"/>
          <w:sz w:val="16"/>
          <w:szCs w:val="16"/>
        </w:rPr>
      </w:pPr>
    </w:p>
    <w:p w:rsidR="00D50934" w:rsidRPr="002A5445" w:rsidRDefault="00D50934" w:rsidP="00D50934">
      <w:pPr>
        <w:pStyle w:val="TxBrp7"/>
        <w:numPr>
          <w:ilvl w:val="0"/>
          <w:numId w:val="2"/>
        </w:numPr>
        <w:tabs>
          <w:tab w:val="clear" w:pos="-873"/>
          <w:tab w:val="clear" w:pos="176"/>
          <w:tab w:val="clear" w:pos="896"/>
          <w:tab w:val="clear" w:pos="1616"/>
          <w:tab w:val="clear" w:pos="2336"/>
          <w:tab w:val="clear" w:pos="3056"/>
          <w:tab w:val="clear" w:pos="3776"/>
          <w:tab w:val="clear" w:pos="4496"/>
          <w:tab w:val="clear" w:pos="5216"/>
          <w:tab w:val="clear" w:pos="5936"/>
          <w:tab w:val="clear" w:pos="6656"/>
          <w:tab w:val="clear" w:pos="7376"/>
          <w:tab w:val="clear" w:pos="8096"/>
          <w:tab w:val="left" w:pos="630"/>
          <w:tab w:val="left" w:pos="2880"/>
          <w:tab w:val="left" w:pos="3600"/>
          <w:tab w:val="left" w:pos="4320"/>
          <w:tab w:val="left" w:pos="5040"/>
          <w:tab w:val="left" w:pos="5760"/>
          <w:tab w:val="left" w:pos="6480"/>
          <w:tab w:val="left" w:pos="7200"/>
          <w:tab w:val="left" w:pos="7920"/>
          <w:tab w:val="left" w:pos="8640"/>
          <w:tab w:val="right" w:pos="9360"/>
        </w:tabs>
        <w:spacing w:line="237" w:lineRule="exact"/>
        <w:ind w:left="634" w:hanging="634"/>
        <w:jc w:val="both"/>
        <w:rPr>
          <w:rFonts w:cs="Arial"/>
          <w:sz w:val="18"/>
          <w:szCs w:val="18"/>
        </w:rPr>
      </w:pPr>
      <w:r w:rsidRPr="002A5445">
        <w:rPr>
          <w:sz w:val="18"/>
          <w:szCs w:val="18"/>
        </w:rPr>
        <w:t>Any encroachment, encumbrance, violation, variation, or adverse circumstance affecting the Title that would be disclosed by an accurate and complete land survey of the Land.  The term "encroachment" includes encroachment of existing improvements located on the Land onto adjoining land, and encroachments onto the Land of existing improvements located on adjoining land.  (This does not modify or limit the coverage described in Covered Risk 21, 22 or 28.)</w:t>
      </w:r>
    </w:p>
    <w:p w:rsidR="00D50934" w:rsidRPr="002A5445" w:rsidRDefault="00D50934" w:rsidP="00D50934">
      <w:pPr>
        <w:pStyle w:val="TxBrp7"/>
        <w:tabs>
          <w:tab w:val="clear" w:pos="-873"/>
          <w:tab w:val="clear" w:pos="176"/>
          <w:tab w:val="clear" w:pos="896"/>
          <w:tab w:val="clear" w:pos="1616"/>
          <w:tab w:val="clear" w:pos="2336"/>
          <w:tab w:val="clear" w:pos="3056"/>
          <w:tab w:val="clear" w:pos="3776"/>
          <w:tab w:val="clear" w:pos="4496"/>
          <w:tab w:val="clear" w:pos="5216"/>
          <w:tab w:val="clear" w:pos="5936"/>
          <w:tab w:val="clear" w:pos="6656"/>
          <w:tab w:val="clear" w:pos="7376"/>
          <w:tab w:val="clear" w:pos="8096"/>
          <w:tab w:val="left" w:pos="630"/>
          <w:tab w:val="left" w:pos="2880"/>
          <w:tab w:val="left" w:pos="3600"/>
          <w:tab w:val="left" w:pos="4320"/>
          <w:tab w:val="left" w:pos="5040"/>
          <w:tab w:val="left" w:pos="5760"/>
          <w:tab w:val="left" w:pos="6480"/>
          <w:tab w:val="left" w:pos="7200"/>
          <w:tab w:val="left" w:pos="7920"/>
          <w:tab w:val="left" w:pos="8640"/>
          <w:tab w:val="right" w:pos="9360"/>
        </w:tabs>
        <w:spacing w:line="237" w:lineRule="exact"/>
        <w:ind w:left="0" w:firstLine="0"/>
        <w:jc w:val="both"/>
        <w:rPr>
          <w:rFonts w:cs="Arial"/>
          <w:sz w:val="16"/>
          <w:szCs w:val="16"/>
        </w:rPr>
      </w:pPr>
    </w:p>
    <w:p w:rsidR="00D50934" w:rsidRPr="000A5B44" w:rsidRDefault="00D50934" w:rsidP="00D50934">
      <w:pPr>
        <w:pStyle w:val="TxBrp7"/>
        <w:numPr>
          <w:ilvl w:val="0"/>
          <w:numId w:val="2"/>
        </w:numPr>
        <w:tabs>
          <w:tab w:val="clear" w:pos="-873"/>
          <w:tab w:val="clear" w:pos="176"/>
          <w:tab w:val="clear" w:pos="896"/>
          <w:tab w:val="clear" w:pos="1616"/>
          <w:tab w:val="clear" w:pos="2336"/>
          <w:tab w:val="clear" w:pos="3056"/>
          <w:tab w:val="clear" w:pos="3776"/>
          <w:tab w:val="clear" w:pos="4496"/>
          <w:tab w:val="clear" w:pos="5216"/>
          <w:tab w:val="clear" w:pos="5936"/>
          <w:tab w:val="clear" w:pos="6656"/>
          <w:tab w:val="clear" w:pos="7376"/>
          <w:tab w:val="clear" w:pos="8096"/>
          <w:tab w:val="left" w:pos="630"/>
          <w:tab w:val="left" w:pos="2880"/>
          <w:tab w:val="left" w:pos="3600"/>
          <w:tab w:val="left" w:pos="4320"/>
          <w:tab w:val="left" w:pos="5040"/>
          <w:tab w:val="left" w:pos="5760"/>
          <w:tab w:val="left" w:pos="6480"/>
          <w:tab w:val="left" w:pos="7200"/>
          <w:tab w:val="left" w:pos="7920"/>
          <w:tab w:val="left" w:pos="8640"/>
          <w:tab w:val="right" w:pos="9360"/>
        </w:tabs>
        <w:spacing w:line="237" w:lineRule="exact"/>
        <w:ind w:left="634" w:hanging="634"/>
        <w:jc w:val="both"/>
        <w:rPr>
          <w:rFonts w:cs="Arial"/>
          <w:sz w:val="18"/>
          <w:szCs w:val="18"/>
        </w:rPr>
      </w:pPr>
      <w:r w:rsidRPr="002A5445">
        <w:rPr>
          <w:rFonts w:ascii="Univers" w:hAnsi="Univers"/>
          <w:sz w:val="18"/>
          <w:szCs w:val="18"/>
        </w:rPr>
        <w:t>Rights or claims of parties in possession not shown by the public records.</w:t>
      </w:r>
    </w:p>
    <w:p w:rsidR="00D50934" w:rsidRPr="00D50934" w:rsidRDefault="00D50934" w:rsidP="00D50934">
      <w:pPr>
        <w:jc w:val="both"/>
        <w:rPr>
          <w:rFonts w:eastAsia="MS Mincho" w:cs="Arial"/>
          <w:sz w:val="20"/>
          <w:szCs w:val="20"/>
          <w:lang w:eastAsia="ja-JP"/>
        </w:rPr>
      </w:pPr>
    </w:p>
    <w:p w:rsidR="00D50934" w:rsidRPr="00D50934" w:rsidRDefault="00D50934" w:rsidP="00D50934">
      <w:pPr>
        <w:jc w:val="both"/>
        <w:rPr>
          <w:rFonts w:eastAsia="MS Mincho" w:cs="Times New Roman"/>
          <w:i/>
          <w:sz w:val="20"/>
          <w:szCs w:val="24"/>
          <w:lang w:eastAsia="ja-JP"/>
        </w:rPr>
      </w:pPr>
      <w:r w:rsidRPr="00D50934">
        <w:rPr>
          <w:rFonts w:eastAsia="MS Mincho" w:cs="Arial"/>
          <w:i/>
          <w:sz w:val="20"/>
          <w:szCs w:val="20"/>
          <w:lang w:eastAsia="ja-JP"/>
        </w:rPr>
        <w:t xml:space="preserve">(Insert </w:t>
      </w:r>
      <w:r w:rsidR="00F44611">
        <w:rPr>
          <w:rFonts w:eastAsia="MS Mincho" w:cs="Arial"/>
          <w:i/>
          <w:sz w:val="20"/>
          <w:szCs w:val="20"/>
          <w:lang w:eastAsia="ja-JP"/>
        </w:rPr>
        <w:t>additional</w:t>
      </w:r>
      <w:r w:rsidRPr="00D50934">
        <w:rPr>
          <w:rFonts w:eastAsia="MS Mincho" w:cs="Arial"/>
          <w:i/>
          <w:sz w:val="20"/>
          <w:szCs w:val="20"/>
          <w:lang w:eastAsia="ja-JP"/>
        </w:rPr>
        <w:t> exceptions here)</w:t>
      </w:r>
    </w:p>
    <w:p w:rsidR="00D50934" w:rsidRDefault="00D50934">
      <w:pPr>
        <w:sectPr w:rsidR="00D50934">
          <w:pgSz w:w="12240" w:h="15840"/>
          <w:pgMar w:top="1440" w:right="1440" w:bottom="1440" w:left="1440" w:header="720" w:footer="720" w:gutter="0"/>
          <w:cols w:space="720"/>
          <w:docGrid w:linePitch="360"/>
        </w:sectPr>
      </w:pPr>
    </w:p>
    <w:p w:rsidR="00D50934" w:rsidRDefault="00D50934">
      <w:pPr>
        <w:rPr>
          <w:b/>
          <w:u w:val="single"/>
        </w:rPr>
      </w:pPr>
      <w:r>
        <w:rPr>
          <w:b/>
          <w:u w:val="single"/>
        </w:rPr>
        <w:lastRenderedPageBreak/>
        <w:t>Commitment:</w:t>
      </w:r>
    </w:p>
    <w:p w:rsidR="00D50934" w:rsidRPr="00D50934" w:rsidRDefault="00D50934" w:rsidP="00D50934">
      <w:pPr>
        <w:jc w:val="both"/>
        <w:rPr>
          <w:rFonts w:eastAsia="Times New Roman" w:cs="Times New Roman"/>
          <w:kern w:val="16"/>
          <w:sz w:val="20"/>
          <w:szCs w:val="18"/>
          <w14:ligatures w14:val="standard"/>
          <w14:cntxtAlts/>
        </w:rPr>
      </w:pPr>
    </w:p>
    <w:p w:rsidR="00D50934" w:rsidRPr="00D50934" w:rsidRDefault="00D50934" w:rsidP="00D50934">
      <w:pPr>
        <w:pStyle w:val="ListParagraph"/>
        <w:numPr>
          <w:ilvl w:val="0"/>
          <w:numId w:val="5"/>
        </w:numPr>
        <w:jc w:val="both"/>
        <w:rPr>
          <w:rFonts w:eastAsia="Times New Roman" w:cs="Times New Roman"/>
          <w:kern w:val="16"/>
          <w:sz w:val="20"/>
          <w:szCs w:val="18"/>
          <w14:ligatures w14:val="standard"/>
          <w14:cntxtAlts/>
        </w:rPr>
      </w:pPr>
      <w:r w:rsidRPr="00D50934">
        <w:rPr>
          <w:rFonts w:eastAsia="Times New Roman" w:cs="Times New Roman"/>
          <w:kern w:val="16"/>
          <w:sz w:val="20"/>
          <w:szCs w:val="18"/>
          <w14:ligatures w14:val="standard"/>
          <w14:cntxtAlts/>
        </w:rPr>
        <w:t>Any defect, lien, encumbrance, adverse claim, or other matter that appears for the first time in the Public Records or is created, attaches, or is disclosed between the Commitment Date and the date on which all of the Schedule B, Part I—Requirements are met.</w:t>
      </w:r>
    </w:p>
    <w:p w:rsidR="00D50934" w:rsidRPr="00D50934" w:rsidRDefault="00D50934" w:rsidP="00D50934">
      <w:pPr>
        <w:ind w:left="360"/>
        <w:jc w:val="both"/>
        <w:rPr>
          <w:rFonts w:cs="Arial"/>
          <w:snapToGrid w:val="0"/>
          <w:sz w:val="20"/>
          <w:szCs w:val="20"/>
        </w:rPr>
      </w:pPr>
    </w:p>
    <w:p w:rsidR="00D50934" w:rsidRPr="00D50934" w:rsidRDefault="00D50934" w:rsidP="00D50934">
      <w:pPr>
        <w:numPr>
          <w:ilvl w:val="0"/>
          <w:numId w:val="5"/>
        </w:numPr>
        <w:jc w:val="both"/>
        <w:rPr>
          <w:rFonts w:cs="Arial"/>
          <w:snapToGrid w:val="0"/>
          <w:sz w:val="20"/>
          <w:szCs w:val="20"/>
        </w:rPr>
      </w:pPr>
      <w:r w:rsidRPr="00D50934">
        <w:rPr>
          <w:rFonts w:cs="Arial"/>
          <w:snapToGrid w:val="0"/>
          <w:sz w:val="20"/>
          <w:szCs w:val="20"/>
        </w:rPr>
        <w:t xml:space="preserve">Any taxes or assessments which are not shown as existing liens by the Public Records.  </w:t>
      </w:r>
    </w:p>
    <w:p w:rsidR="00D50934" w:rsidRPr="00D50934" w:rsidRDefault="00D50934" w:rsidP="00D50934">
      <w:pPr>
        <w:jc w:val="both"/>
        <w:rPr>
          <w:rFonts w:cs="Arial"/>
          <w:snapToGrid w:val="0"/>
          <w:sz w:val="20"/>
          <w:szCs w:val="20"/>
        </w:rPr>
      </w:pPr>
    </w:p>
    <w:p w:rsidR="00D50934" w:rsidRPr="00D50934" w:rsidRDefault="00D50934" w:rsidP="00D50934">
      <w:pPr>
        <w:numPr>
          <w:ilvl w:val="0"/>
          <w:numId w:val="5"/>
        </w:numPr>
        <w:jc w:val="both"/>
        <w:rPr>
          <w:rFonts w:cs="Arial"/>
          <w:snapToGrid w:val="0"/>
          <w:sz w:val="20"/>
          <w:szCs w:val="20"/>
        </w:rPr>
      </w:pPr>
      <w:r w:rsidRPr="00D50934">
        <w:rPr>
          <w:rFonts w:cs="Arial"/>
          <w:snapToGrid w:val="0"/>
          <w:sz w:val="20"/>
          <w:szCs w:val="20"/>
        </w:rPr>
        <w:t xml:space="preserve">Rights or claims of parties other than the Insured in actual possession of any or all of the Land not shown in the Public Records.  </w:t>
      </w:r>
    </w:p>
    <w:p w:rsidR="00D50934" w:rsidRPr="00D50934" w:rsidRDefault="00D50934" w:rsidP="00D50934">
      <w:pPr>
        <w:jc w:val="both"/>
        <w:rPr>
          <w:rFonts w:cs="Arial"/>
          <w:snapToGrid w:val="0"/>
          <w:sz w:val="20"/>
          <w:szCs w:val="20"/>
        </w:rPr>
      </w:pPr>
    </w:p>
    <w:p w:rsidR="00D50934" w:rsidRPr="00D50934" w:rsidRDefault="00D50934" w:rsidP="00D50934">
      <w:pPr>
        <w:numPr>
          <w:ilvl w:val="0"/>
          <w:numId w:val="5"/>
        </w:numPr>
        <w:jc w:val="both"/>
        <w:rPr>
          <w:rFonts w:cs="Arial"/>
          <w:snapToGrid w:val="0"/>
          <w:sz w:val="20"/>
          <w:szCs w:val="20"/>
        </w:rPr>
      </w:pPr>
      <w:r w:rsidRPr="00D50934">
        <w:rPr>
          <w:rFonts w:cs="Arial"/>
          <w:snapToGrid w:val="0"/>
          <w:sz w:val="20"/>
          <w:szCs w:val="20"/>
        </w:rPr>
        <w:t>Encroachments, overlaps, boundary line disputes, shortage in square footage, acreage or area, right of access, ingress and egress, or other matters which would be disclosed by a current, complete and accurate survey and inspection of the Land.</w:t>
      </w:r>
    </w:p>
    <w:p w:rsidR="00D50934" w:rsidRPr="00D50934" w:rsidRDefault="00D50934" w:rsidP="00D50934">
      <w:pPr>
        <w:tabs>
          <w:tab w:val="num" w:pos="0"/>
        </w:tabs>
        <w:jc w:val="both"/>
        <w:rPr>
          <w:rFonts w:cs="Arial"/>
          <w:snapToGrid w:val="0"/>
          <w:sz w:val="20"/>
          <w:szCs w:val="20"/>
        </w:rPr>
      </w:pPr>
    </w:p>
    <w:p w:rsidR="00D50934" w:rsidRPr="00D50934" w:rsidRDefault="00D50934" w:rsidP="00D50934">
      <w:pPr>
        <w:numPr>
          <w:ilvl w:val="0"/>
          <w:numId w:val="5"/>
        </w:numPr>
        <w:jc w:val="both"/>
        <w:rPr>
          <w:rFonts w:cs="Arial"/>
          <w:snapToGrid w:val="0"/>
          <w:sz w:val="20"/>
          <w:szCs w:val="20"/>
        </w:rPr>
      </w:pPr>
      <w:r w:rsidRPr="00D50934">
        <w:rPr>
          <w:rFonts w:cs="Arial"/>
          <w:snapToGrid w:val="0"/>
          <w:sz w:val="20"/>
          <w:szCs w:val="20"/>
        </w:rPr>
        <w:t>Unrecorded easements or claims of easements not shown by the Public Records.</w:t>
      </w:r>
    </w:p>
    <w:p w:rsidR="00D50934" w:rsidRPr="00D50934" w:rsidRDefault="00D50934" w:rsidP="00D50934">
      <w:pPr>
        <w:ind w:left="720"/>
        <w:contextualSpacing/>
        <w:jc w:val="both"/>
        <w:rPr>
          <w:rFonts w:cs="Arial"/>
          <w:sz w:val="20"/>
          <w:szCs w:val="20"/>
        </w:rPr>
      </w:pPr>
    </w:p>
    <w:p w:rsidR="00D50934" w:rsidRPr="00D50934" w:rsidRDefault="00D50934" w:rsidP="00D50934">
      <w:pPr>
        <w:numPr>
          <w:ilvl w:val="0"/>
          <w:numId w:val="5"/>
        </w:numPr>
        <w:jc w:val="both"/>
        <w:rPr>
          <w:rFonts w:cs="Arial"/>
          <w:snapToGrid w:val="0"/>
          <w:sz w:val="20"/>
          <w:szCs w:val="20"/>
        </w:rPr>
      </w:pPr>
      <w:r w:rsidRPr="00D50934">
        <w:rPr>
          <w:rFonts w:cs="Arial"/>
          <w:snapToGrid w:val="0"/>
          <w:sz w:val="20"/>
          <w:szCs w:val="20"/>
        </w:rPr>
        <w:t>Any claim, lien or privilege, or right to a claim, lien or privilege, imposed by law, for work, services, labor, material or parts, heretofore or hereinafter furnished for the improvement, construction, erection, reconstruction, modification, repair, demolition or other physical change of or on the Land herein, or any part hereof, and not shown by the Public Records.</w:t>
      </w:r>
    </w:p>
    <w:p w:rsidR="00D50934" w:rsidRPr="00D50934" w:rsidRDefault="00D50934" w:rsidP="00D50934">
      <w:pPr>
        <w:jc w:val="both"/>
        <w:rPr>
          <w:rFonts w:cs="Arial"/>
          <w:snapToGrid w:val="0"/>
          <w:sz w:val="20"/>
          <w:szCs w:val="20"/>
        </w:rPr>
      </w:pPr>
    </w:p>
    <w:p w:rsidR="00D50934" w:rsidRPr="00D50934" w:rsidRDefault="00D50934" w:rsidP="00D50934">
      <w:pPr>
        <w:numPr>
          <w:ilvl w:val="0"/>
          <w:numId w:val="5"/>
        </w:numPr>
        <w:jc w:val="both"/>
        <w:rPr>
          <w:rFonts w:cs="Arial"/>
          <w:snapToGrid w:val="0"/>
          <w:sz w:val="20"/>
          <w:szCs w:val="20"/>
        </w:rPr>
      </w:pPr>
      <w:r w:rsidRPr="00D50934">
        <w:rPr>
          <w:rFonts w:cs="Arial"/>
          <w:snapToGrid w:val="0"/>
          <w:sz w:val="20"/>
          <w:szCs w:val="20"/>
        </w:rPr>
        <w:t xml:space="preserve">Taxes or assessments for the year </w:t>
      </w:r>
      <w:r w:rsidR="00F44611">
        <w:rPr>
          <w:rFonts w:cs="Arial"/>
          <w:bCs/>
          <w:snapToGrid w:val="0"/>
          <w:sz w:val="20"/>
          <w:szCs w:val="20"/>
        </w:rPr>
        <w:t>_____</w:t>
      </w:r>
      <w:r w:rsidRPr="00D50934">
        <w:rPr>
          <w:rFonts w:cs="Arial"/>
          <w:snapToGrid w:val="0"/>
          <w:sz w:val="20"/>
          <w:szCs w:val="20"/>
        </w:rPr>
        <w:t xml:space="preserve"> and subsequent years, which are not yet due and payable.</w:t>
      </w:r>
    </w:p>
    <w:p w:rsidR="00D50934" w:rsidRPr="00D50934" w:rsidRDefault="00D50934" w:rsidP="00D50934">
      <w:pPr>
        <w:contextualSpacing/>
        <w:rPr>
          <w:rFonts w:cs="Arial"/>
          <w:sz w:val="20"/>
          <w:szCs w:val="20"/>
        </w:rPr>
      </w:pPr>
    </w:p>
    <w:p w:rsidR="00D50934" w:rsidRPr="00D50934" w:rsidRDefault="00D50934" w:rsidP="00D50934">
      <w:pPr>
        <w:numPr>
          <w:ilvl w:val="0"/>
          <w:numId w:val="5"/>
        </w:numPr>
        <w:jc w:val="both"/>
        <w:rPr>
          <w:rFonts w:cs="Arial"/>
          <w:snapToGrid w:val="0"/>
          <w:sz w:val="20"/>
          <w:szCs w:val="20"/>
        </w:rPr>
      </w:pPr>
      <w:r w:rsidRPr="00D50934">
        <w:rPr>
          <w:rFonts w:cs="Arial"/>
          <w:snapToGrid w:val="0"/>
          <w:sz w:val="20"/>
          <w:szCs w:val="20"/>
        </w:rPr>
        <w:t>Ownership or lack thereof of oil, gas and other minerals of any kind and in any form, or of any elements or compounds in solution, emulsion, or association with such minerals, and any lease, grant, servitude, royalty interest, exception, any prior reservation or conveyance, together with release of damages, pertaining to such minerals.</w:t>
      </w:r>
    </w:p>
    <w:p w:rsidR="00D50934" w:rsidRPr="00D50934" w:rsidRDefault="00D50934" w:rsidP="00D50934">
      <w:pPr>
        <w:ind w:left="540" w:hanging="540"/>
        <w:jc w:val="both"/>
        <w:rPr>
          <w:rFonts w:eastAsia="Times New Roman" w:cs="Times New Roman"/>
          <w:kern w:val="16"/>
          <w:sz w:val="20"/>
          <w:szCs w:val="18"/>
          <w14:ligatures w14:val="standard"/>
          <w14:cntxtAlts/>
        </w:rPr>
      </w:pPr>
    </w:p>
    <w:p w:rsidR="00D50934" w:rsidRPr="00D50934" w:rsidRDefault="00D50934" w:rsidP="00D50934">
      <w:pPr>
        <w:ind w:left="540" w:hanging="540"/>
        <w:jc w:val="both"/>
        <w:rPr>
          <w:rFonts w:eastAsia="Times New Roman" w:cs="Times New Roman"/>
          <w:i/>
          <w:kern w:val="16"/>
          <w:sz w:val="20"/>
          <w:szCs w:val="18"/>
          <w14:ligatures w14:val="standard"/>
          <w14:cntxtAlts/>
        </w:rPr>
      </w:pPr>
      <w:r w:rsidRPr="00D50934">
        <w:rPr>
          <w:rFonts w:eastAsia="Times New Roman" w:cs="Times New Roman"/>
          <w:i/>
          <w:kern w:val="16"/>
          <w:sz w:val="20"/>
          <w:szCs w:val="18"/>
          <w14:ligatures w14:val="standard"/>
          <w14:cntxtAlts/>
        </w:rPr>
        <w:t>(</w:t>
      </w:r>
      <w:r w:rsidR="00F44611">
        <w:rPr>
          <w:rFonts w:eastAsia="Times New Roman" w:cs="Times New Roman"/>
          <w:i/>
          <w:kern w:val="16"/>
          <w:sz w:val="20"/>
          <w:szCs w:val="18"/>
          <w14:ligatures w14:val="standard"/>
          <w14:cntxtAlts/>
        </w:rPr>
        <w:t>Insert a</w:t>
      </w:r>
      <w:r w:rsidRPr="00D50934">
        <w:rPr>
          <w:rFonts w:eastAsia="Times New Roman" w:cs="Times New Roman"/>
          <w:i/>
          <w:kern w:val="16"/>
          <w:sz w:val="20"/>
          <w:szCs w:val="18"/>
          <w14:ligatures w14:val="standard"/>
          <w14:cntxtAlts/>
        </w:rPr>
        <w:t xml:space="preserve">dditional </w:t>
      </w:r>
      <w:r w:rsidR="00F44611">
        <w:rPr>
          <w:rFonts w:eastAsia="Times New Roman" w:cs="Times New Roman"/>
          <w:i/>
          <w:kern w:val="16"/>
          <w:sz w:val="20"/>
          <w:szCs w:val="18"/>
          <w14:ligatures w14:val="standard"/>
          <w14:cntxtAlts/>
        </w:rPr>
        <w:t>e</w:t>
      </w:r>
      <w:r w:rsidRPr="00D50934">
        <w:rPr>
          <w:rFonts w:eastAsia="Times New Roman" w:cs="Times New Roman"/>
          <w:i/>
          <w:kern w:val="16"/>
          <w:sz w:val="20"/>
          <w:szCs w:val="18"/>
          <w14:ligatures w14:val="standard"/>
          <w14:cntxtAlts/>
        </w:rPr>
        <w:t xml:space="preserve">xceptions </w:t>
      </w:r>
      <w:r w:rsidR="00F44611">
        <w:rPr>
          <w:rFonts w:eastAsia="Times New Roman" w:cs="Times New Roman"/>
          <w:i/>
          <w:kern w:val="16"/>
          <w:sz w:val="20"/>
          <w:szCs w:val="18"/>
          <w14:ligatures w14:val="standard"/>
          <w14:cntxtAlts/>
        </w:rPr>
        <w:t>here</w:t>
      </w:r>
      <w:r w:rsidRPr="00D50934">
        <w:rPr>
          <w:rFonts w:eastAsia="Times New Roman" w:cs="Times New Roman"/>
          <w:i/>
          <w:kern w:val="16"/>
          <w:sz w:val="20"/>
          <w:szCs w:val="18"/>
          <w14:ligatures w14:val="standard"/>
          <w14:cntxtAlts/>
        </w:rPr>
        <w:t>)</w:t>
      </w:r>
    </w:p>
    <w:p w:rsidR="00D50934" w:rsidRPr="00D50934" w:rsidRDefault="00D50934"/>
    <w:sectPr w:rsidR="00D50934" w:rsidRPr="00D50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C0CA9"/>
    <w:multiLevelType w:val="hybridMultilevel"/>
    <w:tmpl w:val="C7FEE2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1C750BC"/>
    <w:multiLevelType w:val="hybridMultilevel"/>
    <w:tmpl w:val="7902C0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9570275"/>
    <w:multiLevelType w:val="hybridMultilevel"/>
    <w:tmpl w:val="C7FEE2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B7B7FB7"/>
    <w:multiLevelType w:val="singleLevel"/>
    <w:tmpl w:val="C36A2A34"/>
    <w:lvl w:ilvl="0">
      <w:start w:val="5"/>
      <w:numFmt w:val="decimal"/>
      <w:lvlText w:val="%1."/>
      <w:lvlJc w:val="left"/>
      <w:pPr>
        <w:ind w:left="360" w:hanging="360"/>
      </w:pPr>
      <w:rPr>
        <w:rFonts w:hint="default"/>
      </w:rPr>
    </w:lvl>
  </w:abstractNum>
  <w:abstractNum w:abstractNumId="4" w15:restartNumberingAfterBreak="0">
    <w:nsid w:val="570A5EE0"/>
    <w:multiLevelType w:val="hybridMultilevel"/>
    <w:tmpl w:val="82CAE0F0"/>
    <w:lvl w:ilvl="0" w:tplc="168AF44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10"/>
    <w:rsid w:val="0037028B"/>
    <w:rsid w:val="00524271"/>
    <w:rsid w:val="005A5021"/>
    <w:rsid w:val="00744158"/>
    <w:rsid w:val="009B5B11"/>
    <w:rsid w:val="00D50934"/>
    <w:rsid w:val="00E94310"/>
    <w:rsid w:val="00F4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E6F00-8103-427D-A2E5-415B8813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310"/>
    <w:pPr>
      <w:ind w:left="720"/>
      <w:contextualSpacing/>
    </w:pPr>
  </w:style>
  <w:style w:type="paragraph" w:customStyle="1" w:styleId="TxBrp7">
    <w:name w:val="TxBr_p7"/>
    <w:basedOn w:val="Normal"/>
    <w:rsid w:val="00E94310"/>
    <w:pPr>
      <w:widowControl w:val="0"/>
      <w:tabs>
        <w:tab w:val="left" w:pos="-873"/>
        <w:tab w:val="left" w:pos="0"/>
        <w:tab w:val="left" w:pos="176"/>
        <w:tab w:val="left" w:pos="896"/>
        <w:tab w:val="left" w:pos="1616"/>
        <w:tab w:val="left" w:pos="2336"/>
        <w:tab w:val="left" w:pos="3056"/>
        <w:tab w:val="left" w:pos="3776"/>
        <w:tab w:val="left" w:pos="4496"/>
        <w:tab w:val="left" w:pos="5216"/>
        <w:tab w:val="left" w:pos="5936"/>
        <w:tab w:val="left" w:pos="6656"/>
        <w:tab w:val="left" w:pos="7376"/>
        <w:tab w:val="right" w:pos="8096"/>
      </w:tabs>
      <w:snapToGrid w:val="0"/>
      <w:ind w:left="1263" w:hanging="390"/>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682">
      <w:bodyDiv w:val="1"/>
      <w:marLeft w:val="0"/>
      <w:marRight w:val="0"/>
      <w:marTop w:val="0"/>
      <w:marBottom w:val="0"/>
      <w:divBdr>
        <w:top w:val="none" w:sz="0" w:space="0" w:color="auto"/>
        <w:left w:val="none" w:sz="0" w:space="0" w:color="auto"/>
        <w:bottom w:val="none" w:sz="0" w:space="0" w:color="auto"/>
        <w:right w:val="none" w:sz="0" w:space="0" w:color="auto"/>
      </w:divBdr>
    </w:div>
    <w:div w:id="138432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Silverstein</dc:creator>
  <cp:keywords/>
  <dc:description/>
  <cp:lastModifiedBy>Debbie Thoms</cp:lastModifiedBy>
  <cp:revision>2</cp:revision>
  <dcterms:created xsi:type="dcterms:W3CDTF">2023-01-05T19:52:00Z</dcterms:created>
  <dcterms:modified xsi:type="dcterms:W3CDTF">2023-01-05T19:52:00Z</dcterms:modified>
</cp:coreProperties>
</file>